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B97" w:rsidRPr="00B94F6E" w:rsidRDefault="00401F87" w:rsidP="00B94F6E">
      <w:pPr>
        <w:pStyle w:val="ICMEHeading1"/>
      </w:pPr>
      <w:r>
        <w:t>unpacking ‘</w:t>
      </w:r>
      <w:r w:rsidR="00350D6C" w:rsidRPr="00B94F6E">
        <w:t>gender issues</w:t>
      </w:r>
      <w:r>
        <w:t>’</w:t>
      </w:r>
      <w:r w:rsidR="00350D6C" w:rsidRPr="00B94F6E">
        <w:t xml:space="preserve"> research</w:t>
      </w:r>
    </w:p>
    <w:p w:rsidR="00B94F6E" w:rsidRPr="00B94F6E" w:rsidRDefault="00B94F6E" w:rsidP="00B94F6E">
      <w:pPr>
        <w:pStyle w:val="ICMEHeading1"/>
      </w:pPr>
    </w:p>
    <w:p w:rsidR="00355B07" w:rsidRDefault="00350D6C" w:rsidP="00A070BC">
      <w:pPr>
        <w:pStyle w:val="PMEAuthorInstitution"/>
        <w:rPr>
          <w:rFonts w:ascii="Arial" w:hAnsi="Arial" w:cs="Arial"/>
          <w:b/>
          <w:sz w:val="28"/>
          <w:szCs w:val="28"/>
        </w:rPr>
      </w:pPr>
      <w:r w:rsidRPr="00B94F6E">
        <w:rPr>
          <w:rFonts w:ascii="Arial" w:hAnsi="Arial" w:cs="Arial"/>
          <w:b/>
          <w:sz w:val="28"/>
          <w:szCs w:val="28"/>
        </w:rPr>
        <w:t>Jennifer Hall</w:t>
      </w:r>
    </w:p>
    <w:p w:rsidR="00B94F6E" w:rsidRPr="00B94F6E" w:rsidRDefault="00B94F6E" w:rsidP="00B16B3B">
      <w:pPr>
        <w:pStyle w:val="PMEAuthorInstitution"/>
        <w:spacing w:after="0" w:line="240" w:lineRule="auto"/>
        <w:rPr>
          <w:rFonts w:ascii="Arial" w:eastAsia="Malgun Gothic" w:hAnsi="Arial" w:cs="Arial"/>
          <w:b/>
          <w:sz w:val="28"/>
          <w:szCs w:val="28"/>
          <w:lang w:eastAsia="ko-KR"/>
        </w:rPr>
      </w:pPr>
    </w:p>
    <w:p w:rsidR="00355B07" w:rsidRPr="00B94F6E" w:rsidRDefault="00B94F6E" w:rsidP="00B94F6E">
      <w:pPr>
        <w:pStyle w:val="PMEAuthorInstitution"/>
        <w:spacing w:after="0"/>
        <w:rPr>
          <w:rFonts w:ascii="Arial" w:eastAsia="Malgun Gothic" w:hAnsi="Arial" w:cs="Arial"/>
          <w:sz w:val="28"/>
          <w:szCs w:val="28"/>
          <w:lang w:eastAsia="ko-KR"/>
        </w:rPr>
      </w:pPr>
      <w:r>
        <w:rPr>
          <w:rFonts w:ascii="Arial" w:hAnsi="Arial" w:cs="Arial"/>
          <w:sz w:val="28"/>
          <w:szCs w:val="28"/>
        </w:rPr>
        <w:t>University of Calgary</w:t>
      </w:r>
    </w:p>
    <w:p w:rsidR="00355B07" w:rsidRPr="00B94F6E" w:rsidRDefault="00B94F6E" w:rsidP="00B94F6E">
      <w:pPr>
        <w:pStyle w:val="PMEAuthorInstitution"/>
        <w:spacing w:after="0"/>
        <w:rPr>
          <w:rFonts w:ascii="Arial" w:eastAsia="Malgun Gothic" w:hAnsi="Arial" w:cs="Arial"/>
          <w:sz w:val="28"/>
          <w:szCs w:val="28"/>
          <w:lang w:eastAsia="ko-KR"/>
        </w:rPr>
      </w:pPr>
      <w:proofErr w:type="spellStart"/>
      <w:r w:rsidRPr="00B94F6E">
        <w:rPr>
          <w:rFonts w:ascii="Arial" w:hAnsi="Arial" w:cs="Arial"/>
          <w:sz w:val="28"/>
          <w:szCs w:val="28"/>
        </w:rPr>
        <w:t>jennifer.e.hall</w:t>
      </w:r>
      <w:proofErr w:type="spellEnd"/>
      <w:r w:rsidR="00401F87">
        <w:rPr>
          <w:rFonts w:ascii="Arial" w:hAnsi="Arial" w:cs="Arial"/>
          <w:sz w:val="28"/>
          <w:szCs w:val="28"/>
        </w:rPr>
        <w:t xml:space="preserve"> </w:t>
      </w:r>
      <w:r w:rsidRPr="00B94F6E">
        <w:rPr>
          <w:rFonts w:ascii="Arial" w:hAnsi="Arial" w:cs="Arial"/>
          <w:sz w:val="28"/>
          <w:szCs w:val="28"/>
        </w:rPr>
        <w:t>@</w:t>
      </w:r>
      <w:r w:rsidR="00401F87">
        <w:rPr>
          <w:rFonts w:ascii="Arial" w:hAnsi="Arial" w:cs="Arial"/>
          <w:sz w:val="28"/>
          <w:szCs w:val="28"/>
        </w:rPr>
        <w:t xml:space="preserve"> </w:t>
      </w:r>
      <w:r w:rsidRPr="00B94F6E">
        <w:rPr>
          <w:rFonts w:ascii="Arial" w:hAnsi="Arial" w:cs="Arial"/>
          <w:sz w:val="28"/>
          <w:szCs w:val="28"/>
        </w:rPr>
        <w:t>ucalgary.ca</w:t>
      </w:r>
    </w:p>
    <w:p w:rsidR="007518FE" w:rsidRPr="007518FE" w:rsidRDefault="007518FE" w:rsidP="00A070BC">
      <w:pPr>
        <w:pStyle w:val="PMEAuthorInstitution"/>
        <w:rPr>
          <w:lang w:eastAsia="ko-KR"/>
        </w:rPr>
      </w:pPr>
    </w:p>
    <w:p w:rsidR="00470205" w:rsidRDefault="00B16B3B" w:rsidP="00401F87">
      <w:pPr>
        <w:pStyle w:val="ICMEabstract"/>
        <w:ind w:left="284" w:right="284"/>
        <w:rPr>
          <w:rFonts w:ascii="Times New Roman" w:hAnsi="Times New Roman"/>
          <w:lang w:val="en-US"/>
        </w:rPr>
      </w:pPr>
      <w:r>
        <w:rPr>
          <w:rFonts w:ascii="Times New Roman" w:hAnsi="Times New Roman"/>
          <w:b/>
          <w:i w:val="0"/>
          <w:lang w:val="en-US"/>
        </w:rPr>
        <w:t xml:space="preserve">Abstract: </w:t>
      </w:r>
      <w:r w:rsidR="00005C58" w:rsidRPr="00B16B3B">
        <w:rPr>
          <w:rFonts w:ascii="Times New Roman" w:hAnsi="Times New Roman"/>
          <w:lang w:val="en-US"/>
        </w:rPr>
        <w:t>In this paper</w:t>
      </w:r>
      <w:r w:rsidR="00470205" w:rsidRPr="00B16B3B">
        <w:rPr>
          <w:rFonts w:ascii="Times New Roman" w:hAnsi="Times New Roman"/>
          <w:lang w:val="en-US"/>
        </w:rPr>
        <w:t xml:space="preserve">, I unpack my own understandings, </w:t>
      </w:r>
      <w:r w:rsidR="0057041E">
        <w:rPr>
          <w:rFonts w:ascii="Times New Roman" w:hAnsi="Times New Roman"/>
          <w:lang w:val="en-US"/>
        </w:rPr>
        <w:t>definitions, and queries about “</w:t>
      </w:r>
      <w:r w:rsidR="00470205" w:rsidRPr="00B16B3B">
        <w:rPr>
          <w:rFonts w:ascii="Times New Roman" w:hAnsi="Times New Roman"/>
          <w:lang w:val="en-US"/>
        </w:rPr>
        <w:t>sex</w:t>
      </w:r>
      <w:r w:rsidR="0057041E">
        <w:rPr>
          <w:rFonts w:ascii="Times New Roman" w:hAnsi="Times New Roman"/>
          <w:lang w:val="en-US"/>
        </w:rPr>
        <w:t>”</w:t>
      </w:r>
      <w:r w:rsidR="00470205" w:rsidRPr="00B16B3B">
        <w:rPr>
          <w:rFonts w:ascii="Times New Roman" w:hAnsi="Times New Roman"/>
          <w:lang w:val="en-US"/>
        </w:rPr>
        <w:t xml:space="preserve">, </w:t>
      </w:r>
      <w:r w:rsidR="0057041E">
        <w:rPr>
          <w:rFonts w:ascii="Times New Roman" w:hAnsi="Times New Roman"/>
          <w:lang w:val="en-US"/>
        </w:rPr>
        <w:t>“</w:t>
      </w:r>
      <w:r w:rsidR="00470205" w:rsidRPr="00B16B3B">
        <w:rPr>
          <w:rFonts w:ascii="Times New Roman" w:hAnsi="Times New Roman"/>
          <w:lang w:val="en-US"/>
        </w:rPr>
        <w:t>gender</w:t>
      </w:r>
      <w:r w:rsidR="0057041E">
        <w:rPr>
          <w:rFonts w:ascii="Times New Roman" w:hAnsi="Times New Roman"/>
          <w:lang w:val="en-US"/>
        </w:rPr>
        <w:t>”</w:t>
      </w:r>
      <w:r w:rsidR="00470205" w:rsidRPr="00B16B3B">
        <w:rPr>
          <w:rFonts w:ascii="Times New Roman" w:hAnsi="Times New Roman"/>
          <w:lang w:val="en-US"/>
        </w:rPr>
        <w:t xml:space="preserve">, and </w:t>
      </w:r>
      <w:r w:rsidR="0057041E">
        <w:rPr>
          <w:rFonts w:ascii="Times New Roman" w:hAnsi="Times New Roman"/>
          <w:lang w:val="en-US"/>
        </w:rPr>
        <w:t>“</w:t>
      </w:r>
      <w:r w:rsidR="00470205" w:rsidRPr="00B16B3B">
        <w:rPr>
          <w:rFonts w:ascii="Times New Roman" w:hAnsi="Times New Roman"/>
          <w:lang w:val="en-US"/>
        </w:rPr>
        <w:t>gender issues</w:t>
      </w:r>
      <w:r w:rsidR="0057041E">
        <w:rPr>
          <w:rFonts w:ascii="Times New Roman" w:hAnsi="Times New Roman"/>
          <w:lang w:val="en-US"/>
        </w:rPr>
        <w:t>”</w:t>
      </w:r>
      <w:r w:rsidR="00470205" w:rsidRPr="00B16B3B">
        <w:rPr>
          <w:rFonts w:ascii="Times New Roman" w:hAnsi="Times New Roman"/>
          <w:lang w:val="en-US"/>
        </w:rPr>
        <w:t xml:space="preserve"> research – both broadly and with regard to mathematics education research and the discipline of mathematics specifically. These theoretical discussions </w:t>
      </w:r>
      <w:r w:rsidR="00005C58" w:rsidRPr="00B16B3B">
        <w:rPr>
          <w:rFonts w:ascii="Times New Roman" w:hAnsi="Times New Roman"/>
          <w:lang w:val="en-US"/>
        </w:rPr>
        <w:t>are</w:t>
      </w:r>
      <w:r w:rsidR="00470205" w:rsidRPr="00B16B3B">
        <w:rPr>
          <w:rFonts w:ascii="Times New Roman" w:hAnsi="Times New Roman"/>
          <w:lang w:val="en-US"/>
        </w:rPr>
        <w:t xml:space="preserve"> then applied to my </w:t>
      </w:r>
      <w:r w:rsidRPr="00B16B3B">
        <w:rPr>
          <w:rFonts w:ascii="Times New Roman" w:hAnsi="Times New Roman"/>
          <w:lang w:val="en-US"/>
        </w:rPr>
        <w:t>recently completed</w:t>
      </w:r>
      <w:r>
        <w:rPr>
          <w:rFonts w:ascii="Times New Roman" w:hAnsi="Times New Roman"/>
          <w:lang w:val="en-US"/>
        </w:rPr>
        <w:t xml:space="preserve"> doctoral</w:t>
      </w:r>
      <w:r w:rsidR="00470205" w:rsidRPr="00B16B3B">
        <w:rPr>
          <w:rFonts w:ascii="Times New Roman" w:hAnsi="Times New Roman"/>
          <w:lang w:val="en-US"/>
        </w:rPr>
        <w:t xml:space="preserve"> research project, which investigate</w:t>
      </w:r>
      <w:r w:rsidRPr="00B16B3B">
        <w:rPr>
          <w:rFonts w:ascii="Times New Roman" w:hAnsi="Times New Roman"/>
          <w:lang w:val="en-US"/>
        </w:rPr>
        <w:t>d</w:t>
      </w:r>
      <w:r w:rsidR="00470205" w:rsidRPr="00B16B3B">
        <w:rPr>
          <w:rFonts w:ascii="Times New Roman" w:hAnsi="Times New Roman"/>
          <w:lang w:val="en-US"/>
        </w:rPr>
        <w:t xml:space="preserve"> elementary students’ views of mathematics and mathematicians, and how those views may be impacted by parents’ views, teachers’ views, and popular media </w:t>
      </w:r>
      <w:r w:rsidR="00005C58" w:rsidRPr="00B16B3B">
        <w:rPr>
          <w:rFonts w:ascii="Times New Roman" w:hAnsi="Times New Roman"/>
          <w:lang w:val="en-US"/>
        </w:rPr>
        <w:t xml:space="preserve">representations. Namely, I </w:t>
      </w:r>
      <w:r w:rsidR="00470205" w:rsidRPr="00B16B3B">
        <w:rPr>
          <w:rFonts w:ascii="Times New Roman" w:hAnsi="Times New Roman"/>
          <w:lang w:val="en-US"/>
        </w:rPr>
        <w:t xml:space="preserve">discuss my decision to use gendered categories in my research, and describe how these categories were salient in my data </w:t>
      </w:r>
      <w:r w:rsidR="00005C58" w:rsidRPr="00B16B3B">
        <w:rPr>
          <w:rFonts w:ascii="Times New Roman" w:hAnsi="Times New Roman"/>
          <w:lang w:val="en-US"/>
        </w:rPr>
        <w:t xml:space="preserve">collection and analysis. I </w:t>
      </w:r>
      <w:r w:rsidR="00470205" w:rsidRPr="00B16B3B">
        <w:rPr>
          <w:rFonts w:ascii="Times New Roman" w:hAnsi="Times New Roman"/>
          <w:lang w:val="en-US"/>
        </w:rPr>
        <w:t xml:space="preserve">conclude by posing questions that still trouble me as I continue with my </w:t>
      </w:r>
      <w:r w:rsidR="008538F6" w:rsidRPr="00B16B3B">
        <w:rPr>
          <w:rFonts w:ascii="Times New Roman" w:hAnsi="Times New Roman"/>
          <w:lang w:val="en-US"/>
        </w:rPr>
        <w:t>research</w:t>
      </w:r>
      <w:r w:rsidR="00470205" w:rsidRPr="00B16B3B">
        <w:rPr>
          <w:rFonts w:ascii="Times New Roman" w:hAnsi="Times New Roman"/>
          <w:lang w:val="en-US"/>
        </w:rPr>
        <w:t xml:space="preserve">, trying to balance my theoretical and pragmatic concerns. In so doing, I hope to problematize </w:t>
      </w:r>
      <w:r w:rsidRPr="00B16B3B">
        <w:rPr>
          <w:rFonts w:ascii="Times New Roman" w:hAnsi="Times New Roman"/>
          <w:lang w:val="en-US"/>
        </w:rPr>
        <w:t>reader</w:t>
      </w:r>
      <w:r w:rsidR="00470205" w:rsidRPr="00B16B3B">
        <w:rPr>
          <w:rFonts w:ascii="Times New Roman" w:hAnsi="Times New Roman"/>
          <w:lang w:val="en-US"/>
        </w:rPr>
        <w:t>s’ views of gender and the way t</w:t>
      </w:r>
      <w:r w:rsidR="003E5432" w:rsidRPr="00B16B3B">
        <w:rPr>
          <w:rFonts w:ascii="Times New Roman" w:hAnsi="Times New Roman"/>
          <w:lang w:val="en-US"/>
        </w:rPr>
        <w:t>hese views</w:t>
      </w:r>
      <w:r w:rsidR="00470205" w:rsidRPr="00B16B3B">
        <w:rPr>
          <w:rFonts w:ascii="Times New Roman" w:hAnsi="Times New Roman"/>
          <w:lang w:val="en-US"/>
        </w:rPr>
        <w:t xml:space="preserve"> underscore their gender</w:t>
      </w:r>
      <w:r w:rsidR="0057041E">
        <w:rPr>
          <w:rFonts w:ascii="Times New Roman" w:hAnsi="Times New Roman"/>
          <w:lang w:val="en-US"/>
        </w:rPr>
        <w:t>-related</w:t>
      </w:r>
      <w:r w:rsidR="00470205" w:rsidRPr="00B16B3B">
        <w:rPr>
          <w:rFonts w:ascii="Times New Roman" w:hAnsi="Times New Roman"/>
          <w:lang w:val="en-US"/>
        </w:rPr>
        <w:t xml:space="preserve"> research in mathematics.</w:t>
      </w:r>
    </w:p>
    <w:p w:rsidR="00B16B3B" w:rsidRPr="00B16B3B" w:rsidRDefault="00B16B3B" w:rsidP="00401F87">
      <w:pPr>
        <w:pStyle w:val="ICMEabstract"/>
        <w:ind w:left="284" w:right="284"/>
        <w:rPr>
          <w:rFonts w:ascii="Times New Roman" w:hAnsi="Times New Roman"/>
          <w:lang w:val="en-US"/>
        </w:rPr>
      </w:pPr>
    </w:p>
    <w:p w:rsidR="00106214" w:rsidRPr="00B16B3B" w:rsidRDefault="00470205" w:rsidP="00401F87">
      <w:pPr>
        <w:pStyle w:val="ICMEabstract"/>
        <w:ind w:left="284" w:right="284"/>
        <w:rPr>
          <w:rFonts w:ascii="Times New Roman" w:hAnsi="Times New Roman"/>
          <w:lang w:eastAsia="ko-KR"/>
        </w:rPr>
      </w:pPr>
      <w:r w:rsidRPr="00B16B3B">
        <w:rPr>
          <w:rFonts w:ascii="Times New Roman" w:hAnsi="Times New Roman"/>
          <w:b/>
          <w:i w:val="0"/>
        </w:rPr>
        <w:t>Key words:</w:t>
      </w:r>
      <w:r w:rsidRPr="00B16B3B">
        <w:rPr>
          <w:rFonts w:ascii="Times New Roman" w:hAnsi="Times New Roman"/>
        </w:rPr>
        <w:t xml:space="preserve"> </w:t>
      </w:r>
      <w:r w:rsidR="003E5432" w:rsidRPr="00B16B3B">
        <w:rPr>
          <w:rFonts w:ascii="Times New Roman" w:hAnsi="Times New Roman"/>
        </w:rPr>
        <w:t xml:space="preserve">mathematics education, </w:t>
      </w:r>
      <w:r w:rsidR="00C84A28" w:rsidRPr="00B16B3B">
        <w:rPr>
          <w:rFonts w:ascii="Times New Roman" w:hAnsi="Times New Roman"/>
        </w:rPr>
        <w:t>gender, terminology</w:t>
      </w:r>
      <w:r w:rsidR="003E5432" w:rsidRPr="00B16B3B">
        <w:rPr>
          <w:rFonts w:ascii="Times New Roman" w:hAnsi="Times New Roman"/>
        </w:rPr>
        <w:t>, societal views, research methodologies</w:t>
      </w:r>
    </w:p>
    <w:p w:rsidR="003E5432" w:rsidRPr="00B16B3B" w:rsidRDefault="003E5432" w:rsidP="00FB12D2">
      <w:pPr>
        <w:pStyle w:val="ICMEHeading2"/>
        <w:rPr>
          <w:sz w:val="24"/>
          <w:szCs w:val="24"/>
          <w:lang w:val="en-US"/>
        </w:rPr>
      </w:pPr>
    </w:p>
    <w:p w:rsidR="00FB12D2" w:rsidRPr="00B16B3B" w:rsidRDefault="00FB12D2" w:rsidP="00FB12D2">
      <w:pPr>
        <w:pStyle w:val="ICMEHeading2"/>
        <w:rPr>
          <w:sz w:val="24"/>
          <w:szCs w:val="24"/>
          <w:lang w:val="en-US"/>
        </w:rPr>
      </w:pPr>
      <w:r w:rsidRPr="00B16B3B">
        <w:rPr>
          <w:sz w:val="24"/>
          <w:szCs w:val="24"/>
          <w:lang w:val="en-US"/>
        </w:rPr>
        <w:t>Introduction</w:t>
      </w:r>
    </w:p>
    <w:p w:rsidR="00F822D1" w:rsidRPr="00B16B3B" w:rsidRDefault="003E5432" w:rsidP="000306A8">
      <w:pPr>
        <w:pStyle w:val="ICMENormal"/>
      </w:pPr>
      <w:r w:rsidRPr="00B16B3B">
        <w:t>O</w:t>
      </w:r>
      <w:r w:rsidR="00F822D1" w:rsidRPr="00B16B3B">
        <w:t xml:space="preserve">ver the past three decades </w:t>
      </w:r>
      <w:r w:rsidRPr="00B16B3B">
        <w:t>of</w:t>
      </w:r>
      <w:r w:rsidR="00F822D1" w:rsidRPr="00B16B3B">
        <w:t xml:space="preserve"> mathematics education research</w:t>
      </w:r>
      <w:r w:rsidRPr="00B16B3B">
        <w:t>, investigations of</w:t>
      </w:r>
      <w:r w:rsidR="00F822D1" w:rsidRPr="00B16B3B">
        <w:t xml:space="preserve"> gender </w:t>
      </w:r>
      <w:r w:rsidRPr="00B16B3B">
        <w:t>issue</w:t>
      </w:r>
      <w:r w:rsidR="00F822D1" w:rsidRPr="00B16B3B">
        <w:t>s with regard to achievement, attitudes, and participation</w:t>
      </w:r>
      <w:r w:rsidRPr="00B16B3B">
        <w:t xml:space="preserve"> have been a prevalent theme</w:t>
      </w:r>
      <w:r w:rsidR="00F822D1" w:rsidRPr="00B16B3B">
        <w:t xml:space="preserve"> (Damarin, 2008; Leder, 1992). Over time, the terminology used in </w:t>
      </w:r>
      <w:r w:rsidR="0057041E">
        <w:t>such research has changed from “</w:t>
      </w:r>
      <w:r w:rsidR="00F822D1" w:rsidRPr="00B16B3B">
        <w:t>sex differences</w:t>
      </w:r>
      <w:r w:rsidR="0057041E">
        <w:t>”</w:t>
      </w:r>
      <w:r w:rsidR="00F822D1" w:rsidRPr="00B16B3B">
        <w:t xml:space="preserve"> (e.g., seminal research </w:t>
      </w:r>
      <w:r w:rsidR="0057041E">
        <w:t>by Fennema &amp; Sherman, 1977) to “</w:t>
      </w:r>
      <w:r w:rsidR="00F822D1" w:rsidRPr="00B16B3B">
        <w:t>gender differences</w:t>
      </w:r>
      <w:r w:rsidR="0057041E">
        <w:t>”</w:t>
      </w:r>
      <w:r w:rsidR="00F822D1" w:rsidRPr="00B16B3B">
        <w:t xml:space="preserve"> (Glasser &amp; Smith, 2008). However, as argued recently with regard to educational research more generally (Glasser &amp; Smith, 2008) and mathematics education research specifically (Damarin &amp; Erchick, 2010), the terms </w:t>
      </w:r>
      <w:r w:rsidR="0057041E">
        <w:t>“sex” and “</w:t>
      </w:r>
      <w:r w:rsidRPr="00B16B3B">
        <w:t>gender</w:t>
      </w:r>
      <w:r w:rsidR="0057041E">
        <w:t>”</w:t>
      </w:r>
      <w:r w:rsidRPr="00B16B3B">
        <w:t xml:space="preserve"> </w:t>
      </w:r>
      <w:r w:rsidR="00F822D1" w:rsidRPr="00B16B3B">
        <w:t xml:space="preserve">are seldom defined by researchers and are often used interchangeably. </w:t>
      </w:r>
      <w:r w:rsidR="00597473" w:rsidRPr="00B16B3B">
        <w:t>Consequently</w:t>
      </w:r>
      <w:r w:rsidR="0057041E">
        <w:t>, these constructs</w:t>
      </w:r>
      <w:r w:rsidR="00F822D1" w:rsidRPr="00B16B3B">
        <w:t xml:space="preserve"> become conflated or, at least, seen as linearly emergent (i.e., one’s gender arises from one’s sex). Both of these possibilities are problematic as they suggest biological essentialism.</w:t>
      </w:r>
    </w:p>
    <w:p w:rsidR="008538F6" w:rsidRPr="00B16B3B" w:rsidRDefault="008538F6" w:rsidP="000306A8">
      <w:pPr>
        <w:pStyle w:val="ICMENormal"/>
        <w:rPr>
          <w:b/>
        </w:rPr>
      </w:pPr>
      <w:r w:rsidRPr="00B16B3B">
        <w:t>In this paper, I begin by addressing the compl</w:t>
      </w:r>
      <w:r w:rsidR="0057041E">
        <w:t>exities of defining “</w:t>
      </w:r>
      <w:r w:rsidRPr="00B16B3B">
        <w:t>sex</w:t>
      </w:r>
      <w:r w:rsidR="0057041E">
        <w:t>”</w:t>
      </w:r>
      <w:r w:rsidRPr="00B16B3B">
        <w:t xml:space="preserve"> and </w:t>
      </w:r>
      <w:r w:rsidR="0057041E">
        <w:t>“</w:t>
      </w:r>
      <w:r w:rsidRPr="00B16B3B">
        <w:t>gender</w:t>
      </w:r>
      <w:r w:rsidR="0057041E">
        <w:t>”</w:t>
      </w:r>
      <w:r w:rsidRPr="00B16B3B">
        <w:t xml:space="preserve">, and clarifying my own position on these constructs. Next, I argue for the </w:t>
      </w:r>
      <w:r w:rsidR="003C03A3" w:rsidRPr="00B16B3B">
        <w:t>importance of addressing such definitional issues in the field of mathematics education</w:t>
      </w:r>
      <w:r w:rsidR="00F94A94" w:rsidRPr="00B16B3B">
        <w:t xml:space="preserve"> in particular. Since mathematics</w:t>
      </w:r>
      <w:r w:rsidR="003C03A3" w:rsidRPr="00B16B3B">
        <w:t xml:space="preserve"> has a long history of being male-dominated</w:t>
      </w:r>
      <w:r w:rsidRPr="00B16B3B">
        <w:t xml:space="preserve"> </w:t>
      </w:r>
      <w:r w:rsidR="003C03A3" w:rsidRPr="00B16B3B">
        <w:t xml:space="preserve">and </w:t>
      </w:r>
      <w:r w:rsidR="00597473" w:rsidRPr="00B16B3B">
        <w:t xml:space="preserve">being </w:t>
      </w:r>
      <w:r w:rsidR="003C03A3" w:rsidRPr="00B16B3B">
        <w:t>perceived as a male domain</w:t>
      </w:r>
      <w:r w:rsidR="00F94A94" w:rsidRPr="00B16B3B">
        <w:t>, gender issues are a core issue</w:t>
      </w:r>
      <w:r w:rsidR="00AB278B" w:rsidRPr="00B16B3B">
        <w:t xml:space="preserve"> in the field,</w:t>
      </w:r>
      <w:r w:rsidR="00F94A94" w:rsidRPr="00B16B3B">
        <w:t xml:space="preserve"> and thus</w:t>
      </w:r>
      <w:r w:rsidR="00AB278B" w:rsidRPr="00B16B3B">
        <w:t xml:space="preserve"> are worthy of deeper examination at a fundamental, definitional level.</w:t>
      </w:r>
      <w:r w:rsidR="003C03A3" w:rsidRPr="00B16B3B">
        <w:t xml:space="preserve"> I then tu</w:t>
      </w:r>
      <w:r w:rsidR="00B16B3B">
        <w:t>rn to a discussion of my recent</w:t>
      </w:r>
      <w:r w:rsidR="003C03A3" w:rsidRPr="00B16B3B">
        <w:t xml:space="preserve"> research with elementary school students, parents, and teachers. Although my research </w:t>
      </w:r>
      <w:r w:rsidR="00F94A94" w:rsidRPr="00B16B3B">
        <w:t>focuse</w:t>
      </w:r>
      <w:r w:rsidR="00B16B3B">
        <w:t>d</w:t>
      </w:r>
      <w:r w:rsidR="00F94A94" w:rsidRPr="00B16B3B">
        <w:t xml:space="preserve"> on</w:t>
      </w:r>
      <w:r w:rsidR="003C03A3" w:rsidRPr="00B16B3B">
        <w:t xml:space="preserve"> participants’ views of and experiences with mathematics and mathematicians in a broad </w:t>
      </w:r>
      <w:r w:rsidR="003C03A3" w:rsidRPr="00B16B3B">
        <w:lastRenderedPageBreak/>
        <w:t>sense, gender was a salient consideration in</w:t>
      </w:r>
      <w:r w:rsidR="00A36977" w:rsidRPr="00B16B3B">
        <w:t xml:space="preserve"> all stages of</w:t>
      </w:r>
      <w:r w:rsidR="003C03A3" w:rsidRPr="00B16B3B">
        <w:t xml:space="preserve"> my research </w:t>
      </w:r>
      <w:r w:rsidR="00A36977" w:rsidRPr="00B16B3B">
        <w:t>project</w:t>
      </w:r>
      <w:r w:rsidR="003C03A3" w:rsidRPr="00B16B3B">
        <w:t xml:space="preserve">. Participants’ views of gender issues in mathematics were queried directly, but also arose </w:t>
      </w:r>
      <w:r w:rsidR="00F94A94" w:rsidRPr="00B16B3B">
        <w:t xml:space="preserve">unprovoked </w:t>
      </w:r>
      <w:r w:rsidR="003C03A3" w:rsidRPr="00B16B3B">
        <w:t xml:space="preserve">in other areas of the research. In discussing my </w:t>
      </w:r>
      <w:r w:rsidR="0057041E">
        <w:t xml:space="preserve">prior </w:t>
      </w:r>
      <w:r w:rsidR="003C03A3" w:rsidRPr="00B16B3B">
        <w:t>research, I will forefront the challenges I still struggle to address while doing research in a gender-sensitive manner</w:t>
      </w:r>
      <w:r w:rsidR="000306A8">
        <w:t>. I conclude the article by posing</w:t>
      </w:r>
      <w:r w:rsidR="0027433D">
        <w:t xml:space="preserve"> </w:t>
      </w:r>
      <w:r w:rsidR="003C03A3" w:rsidRPr="00B16B3B">
        <w:t xml:space="preserve">questions to the </w:t>
      </w:r>
      <w:r w:rsidR="00B16B3B">
        <w:t xml:space="preserve">readers of </w:t>
      </w:r>
      <w:r w:rsidR="00B16B3B" w:rsidRPr="0027433D">
        <w:t>this journal</w:t>
      </w:r>
      <w:r w:rsidR="003C03A3" w:rsidRPr="0027433D">
        <w:t xml:space="preserve"> in order </w:t>
      </w:r>
      <w:r w:rsidR="0027433D" w:rsidRPr="0027433D">
        <w:t>to prompt</w:t>
      </w:r>
      <w:r w:rsidR="003C03A3" w:rsidRPr="0027433D">
        <w:t xml:space="preserve"> </w:t>
      </w:r>
      <w:r w:rsidR="0027433D" w:rsidRPr="0027433D">
        <w:t>further contemplation of such topics.</w:t>
      </w:r>
    </w:p>
    <w:p w:rsidR="00573392" w:rsidRPr="00B16B3B" w:rsidRDefault="00F822D1" w:rsidP="00A070BC">
      <w:pPr>
        <w:pStyle w:val="ICMEHeading2"/>
        <w:rPr>
          <w:sz w:val="24"/>
          <w:szCs w:val="24"/>
        </w:rPr>
      </w:pPr>
      <w:r w:rsidRPr="00B16B3B">
        <w:rPr>
          <w:sz w:val="24"/>
          <w:szCs w:val="24"/>
        </w:rPr>
        <w:t>Definitional issues</w:t>
      </w:r>
    </w:p>
    <w:p w:rsidR="00BF17C8" w:rsidRPr="00B16B3B" w:rsidRDefault="001A1A68" w:rsidP="000306A8">
      <w:pPr>
        <w:pStyle w:val="ICMENormal"/>
      </w:pPr>
      <w:r w:rsidRPr="00B16B3B">
        <w:t>Although there are inconsistencies in terminology</w:t>
      </w:r>
      <w:r w:rsidR="00BF17C8" w:rsidRPr="00B16B3B">
        <w:t xml:space="preserve">, Pryzgoda and Chrisler (2000) note that sex is typically defined as referring to “the biological aspects of being male and female”, whereas gender is typically defined as referring “only to behavioral, social, and psychological characteristics of men and women” (p. 554). </w:t>
      </w:r>
      <w:r w:rsidR="0057041E">
        <w:t>I begin by examining the term “</w:t>
      </w:r>
      <w:r w:rsidR="00022C7D" w:rsidRPr="00B16B3B">
        <w:t>sex</w:t>
      </w:r>
      <w:r w:rsidR="0057041E">
        <w:t>”</w:t>
      </w:r>
      <w:r w:rsidR="00022C7D" w:rsidRPr="00B16B3B">
        <w:t xml:space="preserve">, which </w:t>
      </w:r>
      <w:r w:rsidR="00BF17C8" w:rsidRPr="00B16B3B">
        <w:t>tends to be viewed as rather benign, as it is presumed to be a biological inevitability – a dichotomy between male and female, indicated at birth by the presence of male or female genitalia. However, this term and the related dichotom</w:t>
      </w:r>
      <w:r w:rsidR="00F94A94" w:rsidRPr="00B16B3B">
        <w:t>y</w:t>
      </w:r>
      <w:r w:rsidR="00BF17C8" w:rsidRPr="00B16B3B">
        <w:t xml:space="preserve"> are not </w:t>
      </w:r>
      <w:r w:rsidR="0057041E">
        <w:t>“</w:t>
      </w:r>
      <w:r w:rsidR="00BF17C8" w:rsidRPr="00B16B3B">
        <w:t>natural</w:t>
      </w:r>
      <w:r w:rsidR="0057041E">
        <w:t>”</w:t>
      </w:r>
      <w:r w:rsidR="00BF17C8" w:rsidRPr="00B16B3B">
        <w:t>, but rather are quite loaded and socially constructed (Butler, 1999; Fausto-Sterling, 2000). This becomes abundantly clear when discussing intersex individuals, those who do not neatly fit into the presume</w:t>
      </w:r>
      <w:r w:rsidR="0057041E">
        <w:t>d male/female dichotomy (e.g., “</w:t>
      </w:r>
      <w:r w:rsidR="00BF17C8" w:rsidRPr="00B16B3B">
        <w:t>ambiguous</w:t>
      </w:r>
      <w:r w:rsidR="0057041E">
        <w:t>”</w:t>
      </w:r>
      <w:r w:rsidR="00BF17C8" w:rsidRPr="00B16B3B">
        <w:t xml:space="preserve"> genitalia, disconnect between external genitalia and chromosomal make-up). Intersex individuals tend to face medical intervention</w:t>
      </w:r>
      <w:r w:rsidR="00022C7D" w:rsidRPr="00B16B3B">
        <w:t xml:space="preserve"> at an early age, in order</w:t>
      </w:r>
      <w:r w:rsidR="0057041E">
        <w:t xml:space="preserve"> to “</w:t>
      </w:r>
      <w:r w:rsidR="00BF17C8" w:rsidRPr="00B16B3B">
        <w:t>normalize</w:t>
      </w:r>
      <w:r w:rsidR="0057041E">
        <w:t>”</w:t>
      </w:r>
      <w:r w:rsidR="00BF17C8" w:rsidRPr="00B16B3B">
        <w:t xml:space="preserve"> the</w:t>
      </w:r>
      <w:r w:rsidR="00022C7D" w:rsidRPr="00B16B3B">
        <w:t>m</w:t>
      </w:r>
      <w:r w:rsidR="002A3C7C" w:rsidRPr="00B16B3B">
        <w:t xml:space="preserve"> as </w:t>
      </w:r>
      <w:r w:rsidR="00BF17C8" w:rsidRPr="00B16B3B">
        <w:t>female</w:t>
      </w:r>
      <w:r w:rsidR="002A3C7C" w:rsidRPr="00B16B3B">
        <w:t xml:space="preserve"> or male</w:t>
      </w:r>
      <w:r w:rsidR="00022C7D" w:rsidRPr="00B16B3B">
        <w:t>, thus</w:t>
      </w:r>
      <w:r w:rsidR="00BF17C8" w:rsidRPr="00B16B3B">
        <w:t xml:space="preserve"> allow</w:t>
      </w:r>
      <w:r w:rsidR="00022C7D" w:rsidRPr="00B16B3B">
        <w:t>ing</w:t>
      </w:r>
      <w:r w:rsidR="00BF17C8" w:rsidRPr="00B16B3B">
        <w:t xml:space="preserve"> the</w:t>
      </w:r>
      <w:r w:rsidR="00236DFC" w:rsidRPr="00B16B3B">
        <w:t>m</w:t>
      </w:r>
      <w:r w:rsidR="00BF17C8" w:rsidRPr="00B16B3B">
        <w:t xml:space="preserve"> to fit into (and, in doing so, maintain) the deeply engrained, socia</w:t>
      </w:r>
      <w:r w:rsidR="00022C7D" w:rsidRPr="00B16B3B">
        <w:t>lly constructed sex dichotomy. Indeed, t</w:t>
      </w:r>
      <w:r w:rsidR="00BF17C8" w:rsidRPr="00B16B3B">
        <w:t xml:space="preserve">his dichotomy is normalized every day, both in the medical profession (e.g., medical forms) and otherwise (e.g., male/female washrooms). In sum, while I define </w:t>
      </w:r>
      <w:r w:rsidR="0057041E">
        <w:t>“</w:t>
      </w:r>
      <w:r w:rsidR="00BF17C8" w:rsidRPr="00B16B3B">
        <w:t>sex</w:t>
      </w:r>
      <w:r w:rsidR="0057041E">
        <w:t>”</w:t>
      </w:r>
      <w:r w:rsidR="00BF17C8" w:rsidRPr="00B16B3B">
        <w:t xml:space="preserve"> as pertaining to bi</w:t>
      </w:r>
      <w:r w:rsidR="002A3C7C" w:rsidRPr="00B16B3B">
        <w:t xml:space="preserve">ological aspects of being </w:t>
      </w:r>
      <w:r w:rsidR="00BF17C8" w:rsidRPr="00B16B3B">
        <w:t>female,</w:t>
      </w:r>
      <w:r w:rsidR="002A3C7C" w:rsidRPr="00B16B3B">
        <w:t xml:space="preserve"> male,</w:t>
      </w:r>
      <w:r w:rsidR="00BF17C8" w:rsidRPr="00B16B3B">
        <w:t xml:space="preserve"> or intersex (e.g., genitalia, chromosomal make-up, hormones), I acknowledge that there is great variety within each of these categories, </w:t>
      </w:r>
      <w:r w:rsidR="0057041E">
        <w:t xml:space="preserve">which can be seen as part of a spectrum, </w:t>
      </w:r>
      <w:r w:rsidR="00BF17C8" w:rsidRPr="00B16B3B">
        <w:t>and that the categories themselves are a human construction, used as a way to simplify our com</w:t>
      </w:r>
      <w:r w:rsidR="00236DFC" w:rsidRPr="00B16B3B">
        <w:t>plex and variable sexed bodies.</w:t>
      </w:r>
    </w:p>
    <w:p w:rsidR="00BF17C8" w:rsidRPr="00B16B3B" w:rsidRDefault="00BF17C8" w:rsidP="000306A8">
      <w:pPr>
        <w:pStyle w:val="ICMENormal"/>
      </w:pPr>
      <w:r w:rsidRPr="00B16B3B">
        <w:t>Conv</w:t>
      </w:r>
      <w:r w:rsidR="0057041E">
        <w:t>ersely, “</w:t>
      </w:r>
      <w:r w:rsidRPr="00B16B3B">
        <w:t>gender</w:t>
      </w:r>
      <w:r w:rsidR="0057041E">
        <w:t>”</w:t>
      </w:r>
      <w:r w:rsidRPr="00B16B3B">
        <w:t xml:space="preserve"> is more typically accepted as being a complex concept related to socially accepted norms. For the purposes of this paper, I use Howard and Hollander’s (1997) definition of gender as “the culturally determined behaviors and personality characteristics that are associated with, but not determined by, biological sex” (p. 11). This definition highlights the role that the broader society and culture play i</w:t>
      </w:r>
      <w:r w:rsidR="0057041E">
        <w:t>n policing behaviours presumed to be “</w:t>
      </w:r>
      <w:r w:rsidRPr="00B16B3B">
        <w:t>gender-appropriate</w:t>
      </w:r>
      <w:r w:rsidR="0057041E">
        <w:t>”</w:t>
      </w:r>
      <w:r w:rsidRPr="00B16B3B">
        <w:t>, with the understanding that being gendered as a boy/man presumes acting in a (perceived) masculine way and being gendered as a girl/woman presumes acting in a (perceived) feminine way. Notably, being gendered as a boy/man/masculine</w:t>
      </w:r>
      <w:r w:rsidR="00597473" w:rsidRPr="00B16B3B">
        <w:t>, for instance,</w:t>
      </w:r>
      <w:r w:rsidRPr="00B16B3B">
        <w:t xml:space="preserve"> tends to be associated with those individuals who have male bodies, but this link is tenuous. </w:t>
      </w:r>
      <w:r w:rsidR="00597473" w:rsidRPr="00B16B3B">
        <w:t>I</w:t>
      </w:r>
      <w:r w:rsidRPr="00B16B3B">
        <w:t>ndividuals may be gendered by others based on a presumed biological sex, but may self-identify (i.e., their gender identification) differently. I align with Butler’s conception (1999) of gender as a performative act: “As a shifting and contextual phenomenon, gender does not denote a substantive being but a relative point of convergence among culturally and historically specific sets of relations” (p. 348). Over time and in various geographic locales, what it has meant socially to be a girl/woman/feminine</w:t>
      </w:r>
      <w:r w:rsidR="00597473" w:rsidRPr="00B16B3B">
        <w:t xml:space="preserve"> or a boy/man/masculine</w:t>
      </w:r>
      <w:r w:rsidRPr="00B16B3B">
        <w:t xml:space="preserve"> has shifted and broadened, although many presumptions and stereotypes endure (e.g., women are nurturing; boys don’t cry). These social </w:t>
      </w:r>
      <w:r w:rsidR="006920BF" w:rsidRPr="00B16B3B">
        <w:t>expectat</w:t>
      </w:r>
      <w:r w:rsidRPr="00B16B3B">
        <w:t xml:space="preserve">ions are used to </w:t>
      </w:r>
      <w:r w:rsidRPr="00B16B3B">
        <w:lastRenderedPageBreak/>
        <w:t>police behaviours that are viewed as gender-incongruent (e.g., a little boy who wants to wear dresses; a wom</w:t>
      </w:r>
      <w:r w:rsidR="006920BF" w:rsidRPr="00B16B3B">
        <w:t xml:space="preserve">an who is a bodybuilder), </w:t>
      </w:r>
      <w:r w:rsidRPr="00B16B3B">
        <w:t xml:space="preserve">as a way to maintain an embedded social system. </w:t>
      </w:r>
      <w:r w:rsidR="009A6015">
        <w:t xml:space="preserve">However, </w:t>
      </w:r>
      <w:r w:rsidR="0057041E">
        <w:t xml:space="preserve">the construct of </w:t>
      </w:r>
      <w:r w:rsidRPr="00B16B3B">
        <w:t xml:space="preserve">gender is viewed more flexibly than </w:t>
      </w:r>
      <w:r w:rsidR="0057041E">
        <w:t xml:space="preserve">the construct of </w:t>
      </w:r>
      <w:r w:rsidRPr="00B16B3B">
        <w:t>sex, with a greater variety of gende</w:t>
      </w:r>
      <w:r w:rsidR="00597473" w:rsidRPr="00B16B3B">
        <w:t>r expressions being accepted (</w:t>
      </w:r>
      <w:r w:rsidRPr="00B16B3B">
        <w:t>e.</w:t>
      </w:r>
      <w:r w:rsidR="00597473" w:rsidRPr="00B16B3B">
        <w:t>g.</w:t>
      </w:r>
      <w:r w:rsidR="002028F2" w:rsidRPr="00B16B3B">
        <w:t>, several</w:t>
      </w:r>
      <w:r w:rsidRPr="00B16B3B">
        <w:t xml:space="preserve"> ways to be a girl/woman/feminine compared to one way to be female), particularly in recent years.</w:t>
      </w:r>
    </w:p>
    <w:p w:rsidR="00F822D1" w:rsidRPr="00B16B3B" w:rsidRDefault="008A3E56" w:rsidP="00F822D1">
      <w:pPr>
        <w:pStyle w:val="ICMEHeading2"/>
        <w:rPr>
          <w:sz w:val="24"/>
          <w:szCs w:val="24"/>
          <w:lang w:val="en-US"/>
        </w:rPr>
      </w:pPr>
      <w:r w:rsidRPr="00B16B3B">
        <w:rPr>
          <w:sz w:val="24"/>
          <w:szCs w:val="24"/>
          <w:lang w:val="en-US"/>
        </w:rPr>
        <w:t>Gender and Mathematics</w:t>
      </w:r>
    </w:p>
    <w:p w:rsidR="00F822D1" w:rsidRPr="00B16B3B" w:rsidRDefault="00F822D1" w:rsidP="000306A8">
      <w:pPr>
        <w:pStyle w:val="ICMENormal"/>
        <w:rPr>
          <w:lang w:val="en-US"/>
        </w:rPr>
      </w:pPr>
      <w:r w:rsidRPr="00B16B3B">
        <w:rPr>
          <w:lang w:val="en-US"/>
        </w:rPr>
        <w:t xml:space="preserve">Gender is a particularly relevant issue in mathematics, as the field has historically been considered to be a male domain, </w:t>
      </w:r>
      <w:r w:rsidR="006920BF" w:rsidRPr="00B16B3B">
        <w:rPr>
          <w:lang w:val="en-US"/>
        </w:rPr>
        <w:t xml:space="preserve">and seen by some as </w:t>
      </w:r>
      <w:r w:rsidRPr="00B16B3B">
        <w:rPr>
          <w:lang w:val="en-US"/>
        </w:rPr>
        <w:t xml:space="preserve">incompatible with femininity (Hanna, 2003; Leder, 1992). </w:t>
      </w:r>
      <w:r w:rsidR="006920BF" w:rsidRPr="00B16B3B">
        <w:rPr>
          <w:lang w:val="en-US"/>
        </w:rPr>
        <w:t>E</w:t>
      </w:r>
      <w:r w:rsidRPr="00B16B3B">
        <w:rPr>
          <w:lang w:val="en-US"/>
        </w:rPr>
        <w:t xml:space="preserve">arlier research in mathematics education attributed girls’ and women’s lack of participation and inferior performance </w:t>
      </w:r>
      <w:r w:rsidR="00597473" w:rsidRPr="00B16B3B">
        <w:rPr>
          <w:lang w:val="en-US"/>
        </w:rPr>
        <w:t xml:space="preserve">in mathematics </w:t>
      </w:r>
      <w:r w:rsidRPr="00B16B3B">
        <w:rPr>
          <w:lang w:val="en-US"/>
        </w:rPr>
        <w:t>to innate biological factors</w:t>
      </w:r>
      <w:r w:rsidR="006920BF" w:rsidRPr="00B16B3B">
        <w:rPr>
          <w:lang w:val="en-US"/>
        </w:rPr>
        <w:t xml:space="preserve">: </w:t>
      </w:r>
      <w:r w:rsidR="00785CF9" w:rsidRPr="00B16B3B">
        <w:t>“First it was argued that their [women’s] brains were too small, later that it would compromise their reproductive capacities, still later that their hormones were not compatible with mathematical development”</w:t>
      </w:r>
      <w:r w:rsidR="006920BF" w:rsidRPr="00B16B3B">
        <w:t xml:space="preserve"> (Henrion, 1997, p. xxiv)</w:t>
      </w:r>
      <w:r w:rsidR="00785CF9" w:rsidRPr="00B16B3B">
        <w:t>.</w:t>
      </w:r>
      <w:r w:rsidR="00AB278B" w:rsidRPr="00B16B3B">
        <w:t xml:space="preserve"> While these aforementioned claims were found to be baseless, one biologically-based claim</w:t>
      </w:r>
      <w:r w:rsidR="007D61F1" w:rsidRPr="00B16B3B">
        <w:t xml:space="preserve"> </w:t>
      </w:r>
      <w:r w:rsidR="00AB278B" w:rsidRPr="00B16B3B">
        <w:t xml:space="preserve">persisted well </w:t>
      </w:r>
      <w:r w:rsidR="007D61F1" w:rsidRPr="00B16B3B">
        <w:t xml:space="preserve">into the late 20th century – the claim that </w:t>
      </w:r>
      <w:r w:rsidR="00AB278B" w:rsidRPr="00B16B3B">
        <w:t>boys</w:t>
      </w:r>
      <w:r w:rsidR="007D61F1" w:rsidRPr="00B16B3B">
        <w:t xml:space="preserve"> have</w:t>
      </w:r>
      <w:r w:rsidR="00AB278B" w:rsidRPr="00B16B3B">
        <w:t xml:space="preserve"> superior spatial skills. </w:t>
      </w:r>
      <w:r w:rsidR="007D61F1" w:rsidRPr="00B16B3B">
        <w:t xml:space="preserve">However, in their landmark study, Fennema and Sherman (1977) found that when students’ experience with spatial activities and the number of prior mathematics courses taken were controlled, there were no differences between girls’ and boys’ spatial skills. This study marked a turning point in mathematics education research, as Fennema and Sherman also found that social factors, such as perceptions of mathematics as a male domain, </w:t>
      </w:r>
      <w:r w:rsidR="001F2630" w:rsidRPr="00B16B3B">
        <w:t>were</w:t>
      </w:r>
      <w:r w:rsidR="002028F2" w:rsidRPr="00B16B3B">
        <w:t>,</w:t>
      </w:r>
      <w:r w:rsidR="001F2630" w:rsidRPr="00B16B3B">
        <w:t xml:space="preserve"> in fact</w:t>
      </w:r>
      <w:r w:rsidR="002028F2" w:rsidRPr="00B16B3B">
        <w:t>,</w:t>
      </w:r>
      <w:r w:rsidR="001F2630" w:rsidRPr="00B16B3B">
        <w:t xml:space="preserve"> </w:t>
      </w:r>
      <w:r w:rsidR="007D61F1" w:rsidRPr="00B16B3B">
        <w:t>related to students’ achievement in mathematics.</w:t>
      </w:r>
      <w:r w:rsidR="00AB278B" w:rsidRPr="00B16B3B">
        <w:t xml:space="preserve"> </w:t>
      </w:r>
      <w:r w:rsidRPr="00B16B3B">
        <w:rPr>
          <w:lang w:val="en-US"/>
        </w:rPr>
        <w:t>Over</w:t>
      </w:r>
      <w:r w:rsidR="001F2630" w:rsidRPr="00B16B3B">
        <w:rPr>
          <w:lang w:val="en-US"/>
        </w:rPr>
        <w:t xml:space="preserve"> time, a great deal of additional </w:t>
      </w:r>
      <w:r w:rsidRPr="00B16B3B">
        <w:rPr>
          <w:lang w:val="en-US"/>
        </w:rPr>
        <w:t xml:space="preserve">research has demonstrated that girls’ and women’s (perceived) deficiencies in mathematics were </w:t>
      </w:r>
      <w:r w:rsidR="00CC0C76" w:rsidRPr="00B16B3B">
        <w:rPr>
          <w:lang w:val="en-US"/>
        </w:rPr>
        <w:t xml:space="preserve">related </w:t>
      </w:r>
      <w:r w:rsidRPr="00B16B3B">
        <w:rPr>
          <w:lang w:val="en-US"/>
        </w:rPr>
        <w:t xml:space="preserve">to social </w:t>
      </w:r>
      <w:r w:rsidR="001F2630" w:rsidRPr="00B16B3B">
        <w:rPr>
          <w:lang w:val="en-US"/>
        </w:rPr>
        <w:t xml:space="preserve">and cultural </w:t>
      </w:r>
      <w:r w:rsidRPr="00B16B3B">
        <w:rPr>
          <w:lang w:val="en-US"/>
        </w:rPr>
        <w:t>factors, such as sexist testing and teaching materials, unequal treatment by teachers, differential parental expectations, and societal stereotypes (</w:t>
      </w:r>
      <w:r w:rsidR="008A3E56" w:rsidRPr="00B16B3B">
        <w:rPr>
          <w:lang w:val="en-US"/>
        </w:rPr>
        <w:t xml:space="preserve">e.g., Karp, 1991; </w:t>
      </w:r>
      <w:r w:rsidRPr="00B16B3B">
        <w:rPr>
          <w:lang w:val="en-US"/>
        </w:rPr>
        <w:t>Sadker &amp; Sadker, 1994).</w:t>
      </w:r>
    </w:p>
    <w:p w:rsidR="00F822D1" w:rsidRPr="00B16B3B" w:rsidRDefault="00F822D1" w:rsidP="000306A8">
      <w:pPr>
        <w:pStyle w:val="ICMENormal"/>
        <w:rPr>
          <w:lang w:val="en-US"/>
        </w:rPr>
      </w:pPr>
      <w:r w:rsidRPr="00B16B3B">
        <w:rPr>
          <w:lang w:val="en-US"/>
        </w:rPr>
        <w:t xml:space="preserve">Although changes have been made to </w:t>
      </w:r>
      <w:r w:rsidR="006920BF" w:rsidRPr="00B16B3B">
        <w:rPr>
          <w:lang w:val="en-US"/>
        </w:rPr>
        <w:t>some factors</w:t>
      </w:r>
      <w:r w:rsidR="002028F2" w:rsidRPr="00B16B3B">
        <w:rPr>
          <w:lang w:val="en-US"/>
        </w:rPr>
        <w:t>,</w:t>
      </w:r>
      <w:r w:rsidR="006920BF" w:rsidRPr="00B16B3B">
        <w:rPr>
          <w:lang w:val="en-US"/>
        </w:rPr>
        <w:t xml:space="preserve"> such as t</w:t>
      </w:r>
      <w:r w:rsidRPr="00B16B3B">
        <w:rPr>
          <w:lang w:val="en-US"/>
        </w:rPr>
        <w:t>eaching materials and practices</w:t>
      </w:r>
      <w:r w:rsidR="002028F2" w:rsidRPr="00B16B3B">
        <w:rPr>
          <w:lang w:val="en-US"/>
        </w:rPr>
        <w:t>,</w:t>
      </w:r>
      <w:r w:rsidRPr="00B16B3B">
        <w:rPr>
          <w:lang w:val="en-US"/>
        </w:rPr>
        <w:t xml:space="preserve"> to address these issues, </w:t>
      </w:r>
      <w:r w:rsidR="006920BF" w:rsidRPr="00B16B3B">
        <w:rPr>
          <w:lang w:val="en-US"/>
        </w:rPr>
        <w:t>significant gains</w:t>
      </w:r>
      <w:r w:rsidRPr="00B16B3B">
        <w:rPr>
          <w:lang w:val="en-US"/>
        </w:rPr>
        <w:t xml:space="preserve"> have not been seen in terms of girls’ </w:t>
      </w:r>
      <w:r w:rsidR="002028F2" w:rsidRPr="00B16B3B">
        <w:rPr>
          <w:lang w:val="en-US"/>
        </w:rPr>
        <w:t xml:space="preserve">and women’s </w:t>
      </w:r>
      <w:r w:rsidRPr="00B16B3B">
        <w:rPr>
          <w:lang w:val="en-US"/>
        </w:rPr>
        <w:t>participation in mathematics at non-mandatory levels</w:t>
      </w:r>
      <w:r w:rsidR="008E4700" w:rsidRPr="00B16B3B">
        <w:rPr>
          <w:lang w:val="en-US"/>
        </w:rPr>
        <w:t xml:space="preserve"> (Hall, 2012)</w:t>
      </w:r>
      <w:r w:rsidRPr="00B16B3B">
        <w:rPr>
          <w:lang w:val="en-US"/>
        </w:rPr>
        <w:t>. Mendick (2006) provides a possible reason for this disconnect: “A main reason for the disappointing results of such strategies is that they have attempted to change the girls and women to fit into maths while being happy to leave maths fixed as it is” (p. 141). With mathematics typically being perceived as a discipline that is “difficult, cold, abstract, theoretical, ultra-rational, but important and largely masculine” (Ernest, 1998, p. 45), the question then arises: Is doing math doing gender?</w:t>
      </w:r>
    </w:p>
    <w:p w:rsidR="00F822D1" w:rsidRPr="00B16B3B" w:rsidRDefault="00F822D1" w:rsidP="00F822D1">
      <w:pPr>
        <w:pStyle w:val="ICMEHeading2"/>
        <w:rPr>
          <w:sz w:val="24"/>
          <w:szCs w:val="24"/>
          <w:lang w:val="en-US"/>
        </w:rPr>
      </w:pPr>
      <w:r w:rsidRPr="00B16B3B">
        <w:rPr>
          <w:sz w:val="24"/>
          <w:szCs w:val="24"/>
          <w:lang w:val="en-US"/>
        </w:rPr>
        <w:t>research</w:t>
      </w:r>
      <w:r w:rsidR="006920BF" w:rsidRPr="00B16B3B">
        <w:rPr>
          <w:sz w:val="24"/>
          <w:szCs w:val="24"/>
          <w:lang w:val="en-US"/>
        </w:rPr>
        <w:t xml:space="preserve"> Project</w:t>
      </w:r>
    </w:p>
    <w:p w:rsidR="00F822D1" w:rsidRPr="00B16B3B" w:rsidRDefault="006920BF" w:rsidP="000306A8">
      <w:pPr>
        <w:pStyle w:val="ICMENormal"/>
        <w:rPr>
          <w:lang w:val="en-US" w:eastAsia="en-US"/>
        </w:rPr>
      </w:pPr>
      <w:r w:rsidRPr="00B16B3B">
        <w:rPr>
          <w:lang w:val="en-US" w:eastAsia="en-US"/>
        </w:rPr>
        <w:t xml:space="preserve">The research project </w:t>
      </w:r>
      <w:r w:rsidR="007718DE">
        <w:rPr>
          <w:lang w:val="en-US" w:eastAsia="en-US"/>
        </w:rPr>
        <w:t>I discuss in</w:t>
      </w:r>
      <w:r w:rsidRPr="00B16B3B">
        <w:rPr>
          <w:lang w:val="en-US" w:eastAsia="en-US"/>
        </w:rPr>
        <w:t xml:space="preserve"> this paper</w:t>
      </w:r>
      <w:r w:rsidR="009A6015">
        <w:rPr>
          <w:lang w:val="en-US" w:eastAsia="en-US"/>
        </w:rPr>
        <w:t xml:space="preserve"> investigated</w:t>
      </w:r>
      <w:r w:rsidR="00F822D1" w:rsidRPr="00B16B3B">
        <w:rPr>
          <w:lang w:val="en-US" w:eastAsia="en-US"/>
        </w:rPr>
        <w:t xml:space="preserve"> elementary students’ views of and experiences with mathematics and mathematicians, and how those views may be impacted by popular media, parents’ views, and teachers’ views. </w:t>
      </w:r>
      <w:r w:rsidR="001F2630" w:rsidRPr="00B16B3B">
        <w:rPr>
          <w:lang w:val="en-US" w:eastAsia="en-US"/>
        </w:rPr>
        <w:t xml:space="preserve">As with the aforementioned studies about gender and mathematics, </w:t>
      </w:r>
      <w:r w:rsidR="009A6015">
        <w:rPr>
          <w:lang w:val="en-US" w:eastAsia="en-US"/>
        </w:rPr>
        <w:t>my study focused on</w:t>
      </w:r>
      <w:r w:rsidR="001F2630" w:rsidRPr="00B16B3B">
        <w:rPr>
          <w:lang w:val="en-US" w:eastAsia="en-US"/>
        </w:rPr>
        <w:t xml:space="preserve"> the ways that social and cultural factors may influence students’ experie</w:t>
      </w:r>
      <w:r w:rsidR="007718DE">
        <w:rPr>
          <w:lang w:val="en-US" w:eastAsia="en-US"/>
        </w:rPr>
        <w:t>nces with mathematics. This</w:t>
      </w:r>
      <w:r w:rsidR="00F822D1" w:rsidRPr="00B16B3B">
        <w:rPr>
          <w:lang w:val="en-US" w:eastAsia="en-US"/>
        </w:rPr>
        <w:t xml:space="preserve"> study, conduc</w:t>
      </w:r>
      <w:r w:rsidR="009A6015">
        <w:rPr>
          <w:lang w:val="en-US" w:eastAsia="en-US"/>
        </w:rPr>
        <w:t>ted in Ontario, Canada, involved</w:t>
      </w:r>
      <w:r w:rsidR="00F822D1" w:rsidRPr="00B16B3B">
        <w:rPr>
          <w:lang w:val="en-US" w:eastAsia="en-US"/>
        </w:rPr>
        <w:t xml:space="preserve"> Grade 4 (ages 9-10) and Grade 8 (ages 13-14) students, teachers, and parents. </w:t>
      </w:r>
      <w:r w:rsidR="003E336E" w:rsidRPr="00B16B3B">
        <w:rPr>
          <w:lang w:val="en-US" w:eastAsia="en-US"/>
        </w:rPr>
        <w:t>O</w:t>
      </w:r>
      <w:r w:rsidR="00F822D1" w:rsidRPr="00B16B3B">
        <w:rPr>
          <w:lang w:val="en-US" w:eastAsia="en-US"/>
        </w:rPr>
        <w:t xml:space="preserve">nline questionnaires </w:t>
      </w:r>
      <w:r w:rsidR="00BF17C8" w:rsidRPr="00B16B3B">
        <w:rPr>
          <w:lang w:val="en-US" w:eastAsia="en-US"/>
        </w:rPr>
        <w:t xml:space="preserve">about media habits and views of </w:t>
      </w:r>
      <w:r w:rsidR="002028F2" w:rsidRPr="00B16B3B">
        <w:rPr>
          <w:lang w:val="en-US" w:eastAsia="en-US"/>
        </w:rPr>
        <w:t xml:space="preserve">and </w:t>
      </w:r>
      <w:r w:rsidR="002028F2" w:rsidRPr="00B16B3B">
        <w:rPr>
          <w:lang w:val="en-US" w:eastAsia="en-US"/>
        </w:rPr>
        <w:lastRenderedPageBreak/>
        <w:t xml:space="preserve">experiences with </w:t>
      </w:r>
      <w:r w:rsidR="00BF17C8" w:rsidRPr="00B16B3B">
        <w:rPr>
          <w:lang w:val="en-US" w:eastAsia="en-US"/>
        </w:rPr>
        <w:t>mathematics and mathematicians</w:t>
      </w:r>
      <w:r w:rsidR="003E336E" w:rsidRPr="00B16B3B">
        <w:rPr>
          <w:lang w:val="en-US" w:eastAsia="en-US"/>
        </w:rPr>
        <w:t xml:space="preserve"> were completed by 156 students</w:t>
      </w:r>
      <w:r w:rsidR="00BF17C8" w:rsidRPr="00B16B3B">
        <w:rPr>
          <w:lang w:val="en-US" w:eastAsia="en-US"/>
        </w:rPr>
        <w:t xml:space="preserve">. Additionally, </w:t>
      </w:r>
      <w:r w:rsidR="003E336E" w:rsidRPr="00B16B3B">
        <w:rPr>
          <w:lang w:val="en-US" w:eastAsia="en-US"/>
        </w:rPr>
        <w:t xml:space="preserve">94 </w:t>
      </w:r>
      <w:r w:rsidR="00BF17C8" w:rsidRPr="00B16B3B">
        <w:rPr>
          <w:lang w:val="en-US" w:eastAsia="en-US"/>
        </w:rPr>
        <w:t xml:space="preserve">students </w:t>
      </w:r>
      <w:r w:rsidR="00F822D1" w:rsidRPr="00B16B3B">
        <w:rPr>
          <w:lang w:val="en-US" w:eastAsia="en-US"/>
        </w:rPr>
        <w:t>dr</w:t>
      </w:r>
      <w:r w:rsidR="003E336E" w:rsidRPr="00B16B3B">
        <w:rPr>
          <w:lang w:val="en-US" w:eastAsia="en-US"/>
        </w:rPr>
        <w:t>e</w:t>
      </w:r>
      <w:r w:rsidR="00F822D1" w:rsidRPr="00B16B3B">
        <w:rPr>
          <w:lang w:val="en-US" w:eastAsia="en-US"/>
        </w:rPr>
        <w:t>w pictures of mathematicians</w:t>
      </w:r>
      <w:r w:rsidR="00BF17C8" w:rsidRPr="00B16B3B">
        <w:rPr>
          <w:lang w:val="en-US" w:eastAsia="en-US"/>
        </w:rPr>
        <w:t>, with written explanations</w:t>
      </w:r>
      <w:r w:rsidR="003E336E" w:rsidRPr="00B16B3B">
        <w:rPr>
          <w:lang w:val="en-US" w:eastAsia="en-US"/>
        </w:rPr>
        <w:t xml:space="preserve"> of their drawings</w:t>
      </w:r>
      <w:r w:rsidR="00F822D1" w:rsidRPr="00B16B3B">
        <w:rPr>
          <w:lang w:val="en-US" w:eastAsia="en-US"/>
        </w:rPr>
        <w:t xml:space="preserve">. </w:t>
      </w:r>
      <w:r w:rsidR="003E336E" w:rsidRPr="00B16B3B">
        <w:rPr>
          <w:lang w:val="en-US" w:eastAsia="en-US"/>
        </w:rPr>
        <w:t>Thirteen p</w:t>
      </w:r>
      <w:r w:rsidR="00F822D1" w:rsidRPr="00B16B3B">
        <w:rPr>
          <w:lang w:val="en-US" w:eastAsia="en-US"/>
        </w:rPr>
        <w:t xml:space="preserve">arents and </w:t>
      </w:r>
      <w:r w:rsidR="003E336E" w:rsidRPr="00B16B3B">
        <w:rPr>
          <w:lang w:val="en-US" w:eastAsia="en-US"/>
        </w:rPr>
        <w:t xml:space="preserve">10 teachers </w:t>
      </w:r>
      <w:r w:rsidR="00F822D1" w:rsidRPr="00B16B3B">
        <w:rPr>
          <w:lang w:val="en-US" w:eastAsia="en-US"/>
        </w:rPr>
        <w:t>participated in interviews</w:t>
      </w:r>
      <w:r w:rsidR="00BF17C8" w:rsidRPr="00B16B3B">
        <w:rPr>
          <w:lang w:val="en-US" w:eastAsia="en-US"/>
        </w:rPr>
        <w:t xml:space="preserve"> about their views of and experiences with mathematics and mathematicians</w:t>
      </w:r>
      <w:r w:rsidR="00F822D1" w:rsidRPr="00B16B3B">
        <w:rPr>
          <w:lang w:val="en-US" w:eastAsia="en-US"/>
        </w:rPr>
        <w:t xml:space="preserve">. Children’s media </w:t>
      </w:r>
      <w:r w:rsidR="008A3E56" w:rsidRPr="00B16B3B">
        <w:rPr>
          <w:lang w:val="en-US" w:eastAsia="en-US"/>
        </w:rPr>
        <w:t>(</w:t>
      </w:r>
      <w:r w:rsidR="003E336E" w:rsidRPr="00B16B3B">
        <w:rPr>
          <w:lang w:val="en-US" w:eastAsia="en-US"/>
        </w:rPr>
        <w:t xml:space="preserve">selected </w:t>
      </w:r>
      <w:r w:rsidR="008A3E56" w:rsidRPr="00B16B3B">
        <w:rPr>
          <w:lang w:val="en-US" w:eastAsia="en-US"/>
        </w:rPr>
        <w:t xml:space="preserve">based on the </w:t>
      </w:r>
      <w:r w:rsidR="003E336E" w:rsidRPr="00B16B3B">
        <w:rPr>
          <w:lang w:val="en-US" w:eastAsia="en-US"/>
        </w:rPr>
        <w:t>q</w:t>
      </w:r>
      <w:r w:rsidR="008A3E56" w:rsidRPr="00B16B3B">
        <w:rPr>
          <w:lang w:val="en-US" w:eastAsia="en-US"/>
        </w:rPr>
        <w:t xml:space="preserve">uestionnaire responses) </w:t>
      </w:r>
      <w:r w:rsidR="003E336E" w:rsidRPr="00B16B3B">
        <w:rPr>
          <w:lang w:val="en-US" w:eastAsia="en-US"/>
        </w:rPr>
        <w:t>were</w:t>
      </w:r>
      <w:r w:rsidR="00BF17C8" w:rsidRPr="00B16B3B">
        <w:rPr>
          <w:lang w:val="en-US" w:eastAsia="en-US"/>
        </w:rPr>
        <w:t xml:space="preserve"> </w:t>
      </w:r>
      <w:r w:rsidR="00F822D1" w:rsidRPr="00B16B3B">
        <w:rPr>
          <w:lang w:val="en-US" w:eastAsia="en-US"/>
        </w:rPr>
        <w:t xml:space="preserve">analyzed for representations of mathematics and mathematicians, and </w:t>
      </w:r>
      <w:r w:rsidR="00554324" w:rsidRPr="00B16B3B">
        <w:rPr>
          <w:lang w:val="en-US" w:eastAsia="en-US"/>
        </w:rPr>
        <w:t xml:space="preserve">some of </w:t>
      </w:r>
      <w:r w:rsidR="00F822D1" w:rsidRPr="00B16B3B">
        <w:rPr>
          <w:lang w:val="en-US" w:eastAsia="en-US"/>
        </w:rPr>
        <w:t xml:space="preserve">these </w:t>
      </w:r>
      <w:r w:rsidR="008A3E56" w:rsidRPr="00B16B3B">
        <w:rPr>
          <w:lang w:val="en-US" w:eastAsia="en-US"/>
        </w:rPr>
        <w:t xml:space="preserve">media </w:t>
      </w:r>
      <w:r w:rsidR="00F822D1" w:rsidRPr="00B16B3B">
        <w:rPr>
          <w:lang w:val="en-US" w:eastAsia="en-US"/>
        </w:rPr>
        <w:t xml:space="preserve">examples </w:t>
      </w:r>
      <w:r w:rsidR="00104D16" w:rsidRPr="00B16B3B">
        <w:rPr>
          <w:lang w:val="en-US" w:eastAsia="en-US"/>
        </w:rPr>
        <w:t>were</w:t>
      </w:r>
      <w:r w:rsidR="00F822D1" w:rsidRPr="00B16B3B">
        <w:rPr>
          <w:lang w:val="en-US" w:eastAsia="en-US"/>
        </w:rPr>
        <w:t xml:space="preserve"> used as prompts in focus group interviews with students</w:t>
      </w:r>
      <w:r w:rsidR="009A6015">
        <w:rPr>
          <w:lang w:val="en-US" w:eastAsia="en-US"/>
        </w:rPr>
        <w:t xml:space="preserve"> (five foc</w:t>
      </w:r>
      <w:r w:rsidR="00B931EB">
        <w:rPr>
          <w:lang w:val="en-US" w:eastAsia="en-US"/>
        </w:rPr>
        <w:t>us group interviews involving 22</w:t>
      </w:r>
      <w:r w:rsidR="009A6015">
        <w:rPr>
          <w:lang w:val="en-US" w:eastAsia="en-US"/>
        </w:rPr>
        <w:t xml:space="preserve"> students)</w:t>
      </w:r>
      <w:r w:rsidR="00F822D1" w:rsidRPr="00B16B3B">
        <w:rPr>
          <w:lang w:val="en-US" w:eastAsia="en-US"/>
        </w:rPr>
        <w:t>.</w:t>
      </w:r>
      <w:r w:rsidR="00190329" w:rsidRPr="00B16B3B">
        <w:rPr>
          <w:lang w:val="en-US" w:eastAsia="en-US"/>
        </w:rPr>
        <w:t xml:space="preserve"> For the purpose of this paper, I will focus on the data collection </w:t>
      </w:r>
      <w:r w:rsidR="007718DE">
        <w:rPr>
          <w:lang w:val="en-US" w:eastAsia="en-US"/>
        </w:rPr>
        <w:t xml:space="preserve">methods </w:t>
      </w:r>
      <w:r w:rsidR="00190329" w:rsidRPr="00B16B3B">
        <w:rPr>
          <w:lang w:val="en-US" w:eastAsia="en-US"/>
        </w:rPr>
        <w:t xml:space="preserve">involving the Grade 4 and 8 students </w:t>
      </w:r>
      <w:r w:rsidR="00554324" w:rsidRPr="00B16B3B">
        <w:rPr>
          <w:lang w:val="en-US" w:eastAsia="en-US"/>
        </w:rPr>
        <w:t>in order to examine the ways in which gender was a consideration in my research with th</w:t>
      </w:r>
      <w:r w:rsidR="00104D16" w:rsidRPr="00B16B3B">
        <w:rPr>
          <w:lang w:val="en-US" w:eastAsia="en-US"/>
        </w:rPr>
        <w:t>ese</w:t>
      </w:r>
      <w:r w:rsidR="00554324" w:rsidRPr="00B16B3B">
        <w:rPr>
          <w:lang w:val="en-US" w:eastAsia="en-US"/>
        </w:rPr>
        <w:t xml:space="preserve"> young participants in particular.</w:t>
      </w:r>
    </w:p>
    <w:p w:rsidR="003E336E" w:rsidRPr="00B16B3B" w:rsidRDefault="003E336E" w:rsidP="000306A8">
      <w:pPr>
        <w:pStyle w:val="ICMENormal"/>
        <w:rPr>
          <w:lang w:val="en-US" w:eastAsia="en-US"/>
        </w:rPr>
      </w:pPr>
      <w:r w:rsidRPr="00B16B3B">
        <w:rPr>
          <w:lang w:val="en-US" w:eastAsia="en-US"/>
        </w:rPr>
        <w:t xml:space="preserve">In the following sections, </w:t>
      </w:r>
      <w:r w:rsidR="00554324" w:rsidRPr="00B16B3B">
        <w:rPr>
          <w:lang w:val="en-US" w:eastAsia="en-US"/>
        </w:rPr>
        <w:t xml:space="preserve">I discuss my decision to include gender as a focus of my study, and the manner in which my considerations of gender impacted the design of my data collection instruments, the manner in which I collected my data, and the manner in which I </w:t>
      </w:r>
      <w:r w:rsidR="00104D16" w:rsidRPr="00B16B3B">
        <w:rPr>
          <w:lang w:val="en-US" w:eastAsia="en-US"/>
        </w:rPr>
        <w:t>decided to analyze</w:t>
      </w:r>
      <w:r w:rsidR="00554324" w:rsidRPr="00B16B3B">
        <w:rPr>
          <w:lang w:val="en-US" w:eastAsia="en-US"/>
        </w:rPr>
        <w:t xml:space="preserve"> my data. </w:t>
      </w:r>
      <w:r w:rsidR="00104D16" w:rsidRPr="00B16B3B">
        <w:rPr>
          <w:lang w:val="en-US" w:eastAsia="en-US"/>
        </w:rPr>
        <w:t xml:space="preserve">I raise issues that challenged me during these processes, namely in balancing my theoretical stance with </w:t>
      </w:r>
      <w:r w:rsidR="002028F2" w:rsidRPr="00B16B3B">
        <w:rPr>
          <w:lang w:val="en-US" w:eastAsia="en-US"/>
        </w:rPr>
        <w:t xml:space="preserve">my </w:t>
      </w:r>
      <w:r w:rsidR="00104D16" w:rsidRPr="00B16B3B">
        <w:rPr>
          <w:lang w:val="en-US" w:eastAsia="en-US"/>
        </w:rPr>
        <w:t xml:space="preserve">pragmatic </w:t>
      </w:r>
      <w:r w:rsidR="002028F2" w:rsidRPr="00B16B3B">
        <w:rPr>
          <w:lang w:val="en-US" w:eastAsia="en-US"/>
        </w:rPr>
        <w:t>concerns.</w:t>
      </w:r>
    </w:p>
    <w:p w:rsidR="007E5D18" w:rsidRPr="00B16B3B" w:rsidRDefault="00B04FBB" w:rsidP="000306A8">
      <w:pPr>
        <w:pStyle w:val="ICMEHeading3"/>
      </w:pPr>
      <w:r w:rsidRPr="00B16B3B">
        <w:t xml:space="preserve">Decision </w:t>
      </w:r>
      <w:r w:rsidR="009A6015">
        <w:t>to F</w:t>
      </w:r>
      <w:r w:rsidRPr="00B16B3B">
        <w:t>ocus on</w:t>
      </w:r>
      <w:r w:rsidR="007E5D18" w:rsidRPr="00B16B3B">
        <w:t xml:space="preserve"> </w:t>
      </w:r>
      <w:r w:rsidR="009A6015">
        <w:t>G</w:t>
      </w:r>
      <w:r w:rsidR="007E5D18" w:rsidRPr="00B16B3B">
        <w:t>ender</w:t>
      </w:r>
    </w:p>
    <w:p w:rsidR="007E5D18" w:rsidRPr="00B16B3B" w:rsidRDefault="007E5D18" w:rsidP="000306A8">
      <w:pPr>
        <w:pStyle w:val="ICMENormal"/>
      </w:pPr>
      <w:r w:rsidRPr="00B16B3B">
        <w:rPr>
          <w:lang w:val="en-US" w:eastAsia="en-US"/>
        </w:rPr>
        <w:t>Gender is</w:t>
      </w:r>
      <w:r w:rsidR="008A3E56" w:rsidRPr="00B16B3B">
        <w:rPr>
          <w:lang w:val="en-US" w:eastAsia="en-US"/>
        </w:rPr>
        <w:t xml:space="preserve"> commonly</w:t>
      </w:r>
      <w:r w:rsidRPr="00B16B3B">
        <w:rPr>
          <w:lang w:val="en-US" w:eastAsia="en-US"/>
        </w:rPr>
        <w:t xml:space="preserve"> used as a sorting mechanism in society, especially at the age level of the students in my stud</w:t>
      </w:r>
      <w:r w:rsidR="009A6015">
        <w:rPr>
          <w:lang w:val="en-US" w:eastAsia="en-US"/>
        </w:rPr>
        <w:t>y. Boys and girls are often group</w:t>
      </w:r>
      <w:r w:rsidRPr="00B16B3B">
        <w:rPr>
          <w:lang w:val="en-US" w:eastAsia="en-US"/>
        </w:rPr>
        <w:t>ed and treated differently based on their gender</w:t>
      </w:r>
      <w:r w:rsidR="007718DE">
        <w:rPr>
          <w:lang w:val="en-US" w:eastAsia="en-US"/>
        </w:rPr>
        <w:t>s</w:t>
      </w:r>
      <w:r w:rsidRPr="00B16B3B">
        <w:rPr>
          <w:lang w:val="en-US" w:eastAsia="en-US"/>
        </w:rPr>
        <w:t>, particularly in school</w:t>
      </w:r>
      <w:r w:rsidR="008A3E56" w:rsidRPr="00B16B3B">
        <w:rPr>
          <w:lang w:val="en-US" w:eastAsia="en-US"/>
        </w:rPr>
        <w:t xml:space="preserve"> settings</w:t>
      </w:r>
      <w:r w:rsidRPr="00B16B3B">
        <w:rPr>
          <w:lang w:val="en-US" w:eastAsia="en-US"/>
        </w:rPr>
        <w:t xml:space="preserve"> (Sadker &amp; Sadker, 1994</w:t>
      </w:r>
      <w:r w:rsidR="002028F2" w:rsidRPr="00B16B3B">
        <w:rPr>
          <w:lang w:val="en-US" w:eastAsia="en-US"/>
        </w:rPr>
        <w:t>; Thorne, 1993</w:t>
      </w:r>
      <w:r w:rsidRPr="00B16B3B">
        <w:rPr>
          <w:lang w:val="en-US" w:eastAsia="en-US"/>
        </w:rPr>
        <w:t xml:space="preserve">). </w:t>
      </w:r>
      <w:r w:rsidR="00D71A20" w:rsidRPr="00B16B3B">
        <w:rPr>
          <w:lang w:val="en-US" w:eastAsia="en-US"/>
        </w:rPr>
        <w:t>Arguably</w:t>
      </w:r>
      <w:r w:rsidRPr="00B16B3B">
        <w:rPr>
          <w:lang w:val="en-US" w:eastAsia="en-US"/>
        </w:rPr>
        <w:t xml:space="preserve">, </w:t>
      </w:r>
      <w:r w:rsidR="00734255" w:rsidRPr="00B16B3B">
        <w:rPr>
          <w:lang w:val="en-US" w:eastAsia="en-US"/>
        </w:rPr>
        <w:t>it</w:t>
      </w:r>
      <w:r w:rsidR="00D71A20" w:rsidRPr="00B16B3B">
        <w:rPr>
          <w:lang w:val="en-US" w:eastAsia="en-US"/>
        </w:rPr>
        <w:t xml:space="preserve"> follows that it is</w:t>
      </w:r>
      <w:r w:rsidRPr="00B16B3B">
        <w:rPr>
          <w:lang w:val="en-US" w:eastAsia="en-US"/>
        </w:rPr>
        <w:t xml:space="preserve"> </w:t>
      </w:r>
      <w:r w:rsidR="00F809F3" w:rsidRPr="00B16B3B">
        <w:rPr>
          <w:lang w:val="en-US" w:eastAsia="en-US"/>
        </w:rPr>
        <w:t>appropriate</w:t>
      </w:r>
      <w:r w:rsidRPr="00B16B3B">
        <w:rPr>
          <w:lang w:val="en-US" w:eastAsia="en-US"/>
        </w:rPr>
        <w:t xml:space="preserve"> to </w:t>
      </w:r>
      <w:r w:rsidR="008A3E56" w:rsidRPr="00B16B3B">
        <w:rPr>
          <w:lang w:val="en-US" w:eastAsia="en-US"/>
        </w:rPr>
        <w:t>analyze</w:t>
      </w:r>
      <w:r w:rsidRPr="00B16B3B">
        <w:rPr>
          <w:lang w:val="en-US" w:eastAsia="en-US"/>
        </w:rPr>
        <w:t xml:space="preserve"> data</w:t>
      </w:r>
      <w:r w:rsidR="00734255" w:rsidRPr="00B16B3B">
        <w:rPr>
          <w:lang w:val="en-US" w:eastAsia="en-US"/>
        </w:rPr>
        <w:t xml:space="preserve"> by gender</w:t>
      </w:r>
      <w:r w:rsidRPr="00B16B3B">
        <w:rPr>
          <w:lang w:val="en-US" w:eastAsia="en-US"/>
        </w:rPr>
        <w:t xml:space="preserve">, as students have different experiences based on this one factor. Certainly, there are many other intersecting factors that may impact students’ experiences with mathematics (e.g., ethnicity, socioeconomic status); however, these are outside the </w:t>
      </w:r>
      <w:r w:rsidR="009A6015">
        <w:rPr>
          <w:lang w:val="en-US" w:eastAsia="en-US"/>
        </w:rPr>
        <w:t xml:space="preserve">realm of my study’s focus. I </w:t>
      </w:r>
      <w:r w:rsidRPr="00B16B3B">
        <w:rPr>
          <w:lang w:val="en-US" w:eastAsia="en-US"/>
        </w:rPr>
        <w:t>focus on gender as it is such a salient aspect of students’ schooling experiences, particularly in a historically gendered subject like mathematics.</w:t>
      </w:r>
    </w:p>
    <w:p w:rsidR="007E5D18" w:rsidRPr="00B16B3B" w:rsidRDefault="009A6015" w:rsidP="000306A8">
      <w:pPr>
        <w:pStyle w:val="ICMEHeading3"/>
      </w:pPr>
      <w:r>
        <w:t>Considerations of G</w:t>
      </w:r>
      <w:r w:rsidR="007E5D18" w:rsidRPr="00B16B3B">
        <w:t xml:space="preserve">ender in </w:t>
      </w:r>
      <w:r>
        <w:t>D</w:t>
      </w:r>
      <w:r w:rsidR="007E5D18" w:rsidRPr="00B16B3B">
        <w:t xml:space="preserve">ata </w:t>
      </w:r>
      <w:r>
        <w:t>C</w:t>
      </w:r>
      <w:r w:rsidR="007E5D18" w:rsidRPr="00B16B3B">
        <w:t>ollection</w:t>
      </w:r>
    </w:p>
    <w:p w:rsidR="00190329" w:rsidRPr="00B16B3B" w:rsidRDefault="007E5D18" w:rsidP="000306A8">
      <w:pPr>
        <w:pStyle w:val="ICMENormal"/>
      </w:pPr>
      <w:r w:rsidRPr="00B16B3B">
        <w:t xml:space="preserve">In </w:t>
      </w:r>
      <w:r w:rsidR="00104D16" w:rsidRPr="00B16B3B">
        <w:t xml:space="preserve">all aspects of </w:t>
      </w:r>
      <w:r w:rsidRPr="00B16B3B">
        <w:t xml:space="preserve">my research, I </w:t>
      </w:r>
      <w:r w:rsidR="00104D16" w:rsidRPr="00B16B3B">
        <w:t>use the term</w:t>
      </w:r>
      <w:r w:rsidRPr="00B16B3B">
        <w:t xml:space="preserve"> </w:t>
      </w:r>
      <w:r w:rsidR="007718DE">
        <w:t>“</w:t>
      </w:r>
      <w:r w:rsidRPr="00B16B3B">
        <w:t>gender</w:t>
      </w:r>
      <w:r w:rsidR="007718DE">
        <w:t>”</w:t>
      </w:r>
      <w:r w:rsidRPr="00B16B3B">
        <w:t xml:space="preserve"> rather than </w:t>
      </w:r>
      <w:r w:rsidR="007718DE">
        <w:t>“</w:t>
      </w:r>
      <w:r w:rsidRPr="00B16B3B">
        <w:t>sex</w:t>
      </w:r>
      <w:r w:rsidR="007718DE">
        <w:t>”</w:t>
      </w:r>
      <w:r w:rsidRPr="00B16B3B">
        <w:t>, as I am concerned with social constructions rather than biological constructio</w:t>
      </w:r>
      <w:r w:rsidR="00104D16" w:rsidRPr="00B16B3B">
        <w:t>ns. Therefore, w</w:t>
      </w:r>
      <w:r w:rsidRPr="00B16B3B">
        <w:t>hen I ask a child to indicate whether he/she is a boy or girl, my hope is that the child will indicate gender identification. Regardless of the child’s biological sex, and due to a number of factors such as gender policing, nearly all children associate themselves as being girls</w:t>
      </w:r>
      <w:r w:rsidR="00104D16" w:rsidRPr="00B16B3B">
        <w:t xml:space="preserve"> or boys</w:t>
      </w:r>
      <w:r w:rsidRPr="00B16B3B">
        <w:t>. Additionally, significant others, such as teachers and parents, identify the child as being a girl</w:t>
      </w:r>
      <w:r w:rsidR="00104D16" w:rsidRPr="00B16B3B">
        <w:t xml:space="preserve"> or boy</w:t>
      </w:r>
      <w:r w:rsidRPr="00B16B3B">
        <w:t>, and subsequently treat her</w:t>
      </w:r>
      <w:r w:rsidR="00104D16" w:rsidRPr="00B16B3B">
        <w:t>/him</w:t>
      </w:r>
      <w:r w:rsidRPr="00B16B3B">
        <w:t xml:space="preserve"> differentially based on her</w:t>
      </w:r>
      <w:r w:rsidR="00104D16" w:rsidRPr="00B16B3B">
        <w:t>/his</w:t>
      </w:r>
      <w:r w:rsidRPr="00B16B3B">
        <w:t xml:space="preserve"> gender. Thus, in asking my participants whether they are boys or girls, I am attempting to learn about the gendered world in which they live</w:t>
      </w:r>
      <w:r w:rsidR="005D7FF1" w:rsidRPr="00B16B3B">
        <w:t>, identify themselves,</w:t>
      </w:r>
      <w:r w:rsidRPr="00B16B3B">
        <w:t xml:space="preserve"> and are identified</w:t>
      </w:r>
      <w:r w:rsidR="005D7FF1" w:rsidRPr="00B16B3B">
        <w:t xml:space="preserve"> by others</w:t>
      </w:r>
      <w:r w:rsidRPr="00B16B3B">
        <w:t>.</w:t>
      </w:r>
      <w:r w:rsidR="00E91829" w:rsidRPr="00B16B3B">
        <w:t xml:space="preserve"> </w:t>
      </w:r>
      <w:r w:rsidR="00190329" w:rsidRPr="00B16B3B">
        <w:t>While I acknowledge that there are more than two genders (i.e., furth</w:t>
      </w:r>
      <w:r w:rsidR="00E91829" w:rsidRPr="00B16B3B">
        <w:t>er to the conventionally accepted boy/girl</w:t>
      </w:r>
      <w:r w:rsidR="002A3C7C" w:rsidRPr="00B16B3B">
        <w:t xml:space="preserve"> and</w:t>
      </w:r>
      <w:r w:rsidR="00E91829" w:rsidRPr="00B16B3B">
        <w:t xml:space="preserve"> man/woman </w:t>
      </w:r>
      <w:r w:rsidR="005D7FF1" w:rsidRPr="00B16B3B">
        <w:t xml:space="preserve">gender </w:t>
      </w:r>
      <w:r w:rsidR="00E91829" w:rsidRPr="00B16B3B">
        <w:t>categories</w:t>
      </w:r>
      <w:r w:rsidR="00190329" w:rsidRPr="00B16B3B">
        <w:t>, several genderqueer variants exist</w:t>
      </w:r>
      <w:r w:rsidR="00E91829" w:rsidRPr="00B16B3B">
        <w:t>, such as agender and pangender</w:t>
      </w:r>
      <w:r w:rsidR="00190329" w:rsidRPr="00B16B3B">
        <w:t xml:space="preserve">; </w:t>
      </w:r>
      <w:r w:rsidR="00C4201C" w:rsidRPr="00B16B3B">
        <w:t>e.g., O’Neil, McWhirter, &amp; Cerezo, 2008</w:t>
      </w:r>
      <w:r w:rsidR="00E91829" w:rsidRPr="00B16B3B">
        <w:t xml:space="preserve">), </w:t>
      </w:r>
      <w:r w:rsidR="00190329" w:rsidRPr="00B16B3B">
        <w:t>given the age of my participants and the fact that my study is not focused specifically on gender identity/queer issues</w:t>
      </w:r>
      <w:r w:rsidR="00E91829" w:rsidRPr="00B16B3B">
        <w:t>, I made the p</w:t>
      </w:r>
      <w:r w:rsidR="007718DE">
        <w:t>ragmatic decision to only list “</w:t>
      </w:r>
      <w:r w:rsidR="00E91829" w:rsidRPr="00B16B3B">
        <w:t>boy</w:t>
      </w:r>
      <w:r w:rsidR="007718DE">
        <w:t>”</w:t>
      </w:r>
      <w:r w:rsidR="00E91829" w:rsidRPr="00B16B3B">
        <w:t xml:space="preserve"> and </w:t>
      </w:r>
      <w:r w:rsidR="007718DE">
        <w:t>“</w:t>
      </w:r>
      <w:r w:rsidR="00E91829" w:rsidRPr="00B16B3B">
        <w:t>girl</w:t>
      </w:r>
      <w:r w:rsidR="007718DE">
        <w:t>”</w:t>
      </w:r>
      <w:r w:rsidR="00E91829" w:rsidRPr="00B16B3B">
        <w:t xml:space="preserve"> as options.</w:t>
      </w:r>
    </w:p>
    <w:p w:rsidR="007E5D18" w:rsidRPr="00B16B3B" w:rsidRDefault="007E5D18" w:rsidP="000306A8">
      <w:pPr>
        <w:pStyle w:val="ICMENormal"/>
      </w:pPr>
      <w:r w:rsidRPr="00B16B3B">
        <w:lastRenderedPageBreak/>
        <w:t>At the start of the drawing form and questionnaire, students completed basic demographic q</w:t>
      </w:r>
      <w:r w:rsidR="007718DE">
        <w:t>uestions/statements, including “</w:t>
      </w:r>
      <w:r w:rsidRPr="00B16B3B">
        <w:t>I am a boy/girl</w:t>
      </w:r>
      <w:r w:rsidR="007718DE">
        <w:t>”</w:t>
      </w:r>
      <w:r w:rsidRPr="00B16B3B">
        <w:t xml:space="preserve"> (with a checkbox by each gender). While I am cognizant that this could potentially lead to priming (i.e., reminding the student of his/her gender could impact how subsequent questions are answered; e.g., Steele &amp; Ambady, 2006), these possible negative impacts are outweighed by my necessity to have the information in order to complete comparisons by gender</w:t>
      </w:r>
      <w:r w:rsidR="00F809F3" w:rsidRPr="00B16B3B">
        <w:t xml:space="preserve"> (both between and within groups)</w:t>
      </w:r>
      <w:r w:rsidRPr="00B16B3B">
        <w:t xml:space="preserve">. </w:t>
      </w:r>
      <w:r w:rsidR="00C92F30" w:rsidRPr="00B16B3B">
        <w:t>While placing the demographic questions at the end of the data collection instruments would alleviate concerns about priming, it would also increase the likelihood that the questions would not be answered. This is particularly the case with the questionnaire, which had multiple sections and took approximately 25 minutes to compl</w:t>
      </w:r>
      <w:r w:rsidR="005D7FF1" w:rsidRPr="00B16B3B">
        <w:t xml:space="preserve">ete. </w:t>
      </w:r>
      <w:r w:rsidR="00E91829" w:rsidRPr="00B16B3B">
        <w:t xml:space="preserve">I </w:t>
      </w:r>
      <w:r w:rsidR="005D7FF1" w:rsidRPr="00B16B3B">
        <w:t xml:space="preserve">therefore </w:t>
      </w:r>
      <w:r w:rsidR="00C92F30" w:rsidRPr="00B16B3B">
        <w:t>deci</w:t>
      </w:r>
      <w:r w:rsidR="00E91829" w:rsidRPr="00B16B3B">
        <w:t>ded</w:t>
      </w:r>
      <w:r w:rsidR="00C92F30" w:rsidRPr="00B16B3B">
        <w:t xml:space="preserve"> to place the demographic questions at the beginning of each data collection instrument. </w:t>
      </w:r>
      <w:r w:rsidR="002028F2" w:rsidRPr="00B16B3B">
        <w:t>B</w:t>
      </w:r>
      <w:r w:rsidRPr="00B16B3B">
        <w:t xml:space="preserve">y </w:t>
      </w:r>
      <w:r w:rsidR="0040167A" w:rsidRPr="00B16B3B">
        <w:t>placi</w:t>
      </w:r>
      <w:r w:rsidRPr="00B16B3B">
        <w:t>ng the</w:t>
      </w:r>
      <w:r w:rsidR="00C92F30" w:rsidRPr="00B16B3B">
        <w:t xml:space="preserve"> gender</w:t>
      </w:r>
      <w:r w:rsidRPr="00B16B3B">
        <w:t xml:space="preserve"> question with other demographic questions </w:t>
      </w:r>
      <w:r w:rsidR="00C92F30" w:rsidRPr="00B16B3B">
        <w:t>(</w:t>
      </w:r>
      <w:r w:rsidRPr="00B16B3B">
        <w:t>grade level, school name, and school location), hopefully the</w:t>
      </w:r>
      <w:r w:rsidR="00C92F30" w:rsidRPr="00B16B3B">
        <w:t xml:space="preserve"> questions</w:t>
      </w:r>
      <w:r w:rsidRPr="00B16B3B">
        <w:t xml:space="preserve"> were simply viewed as a banal portion of the research activity.</w:t>
      </w:r>
      <w:r w:rsidR="00C92F30" w:rsidRPr="00B16B3B">
        <w:t xml:space="preserve"> </w:t>
      </w:r>
    </w:p>
    <w:p w:rsidR="00C92F30" w:rsidRPr="00B16B3B" w:rsidRDefault="00C92F30" w:rsidP="000306A8">
      <w:pPr>
        <w:pStyle w:val="ICMENormal"/>
      </w:pPr>
      <w:r w:rsidRPr="00B16B3B">
        <w:t xml:space="preserve">In the drawing portion of the data collection, students were not explicitly asked about </w:t>
      </w:r>
      <w:r w:rsidR="00E91829" w:rsidRPr="00B16B3B">
        <w:t xml:space="preserve">their views on </w:t>
      </w:r>
      <w:r w:rsidRPr="00B16B3B">
        <w:t>gender</w:t>
      </w:r>
      <w:r w:rsidR="00E91829" w:rsidRPr="00B16B3B">
        <w:t xml:space="preserve"> and mathematics</w:t>
      </w:r>
      <w:r w:rsidRPr="00B16B3B">
        <w:t>; they were simply asked to draw a mathematician at work and to explain the drawing in writing. The only references to gender were the aforementioned checkbox question (boy/girl)</w:t>
      </w:r>
      <w:r w:rsidR="00CD4521" w:rsidRPr="00B16B3B">
        <w:t xml:space="preserve"> and the mention of my name, a</w:t>
      </w:r>
      <w:r w:rsidR="003E336E" w:rsidRPr="00B16B3B">
        <w:t xml:space="preserve"> very common</w:t>
      </w:r>
      <w:r w:rsidR="00CD4521" w:rsidRPr="00B16B3B">
        <w:t xml:space="preserve"> name</w:t>
      </w:r>
      <w:r w:rsidR="003E336E" w:rsidRPr="00B16B3B">
        <w:t xml:space="preserve"> for girls and women in North America </w:t>
      </w:r>
      <w:r w:rsidR="009A6015">
        <w:t>(that is not</w:t>
      </w:r>
      <w:r w:rsidR="003E336E" w:rsidRPr="00B16B3B">
        <w:t xml:space="preserve"> used for boys and men</w:t>
      </w:r>
      <w:r w:rsidR="009A6015">
        <w:t>)</w:t>
      </w:r>
      <w:r w:rsidR="00CD4521" w:rsidRPr="00B16B3B">
        <w:t>, at the top of the form.</w:t>
      </w:r>
      <w:r w:rsidR="00DE01BA" w:rsidRPr="00B16B3B">
        <w:t xml:space="preserve"> Students who participated in the drawing portion and the questionnair</w:t>
      </w:r>
      <w:r w:rsidR="00FF776C" w:rsidRPr="00B16B3B">
        <w:t xml:space="preserve">e portion did not meet </w:t>
      </w:r>
      <w:r w:rsidR="00DE030E" w:rsidRPr="00B16B3B">
        <w:t>me,</w:t>
      </w:r>
      <w:r w:rsidR="00DE01BA" w:rsidRPr="00B16B3B">
        <w:t xml:space="preserve"> as the data collection materials were either mailed to the school</w:t>
      </w:r>
      <w:r w:rsidR="00CC0C76" w:rsidRPr="00B16B3B">
        <w:t>s</w:t>
      </w:r>
      <w:r w:rsidR="00DE030E" w:rsidRPr="00B16B3B">
        <w:t xml:space="preserve"> or delivered to the teacher</w:t>
      </w:r>
      <w:r w:rsidR="00CC0C76" w:rsidRPr="00B16B3B">
        <w:t>s</w:t>
      </w:r>
      <w:r w:rsidR="00FF776C" w:rsidRPr="00B16B3B">
        <w:t xml:space="preserve"> outside of class time</w:t>
      </w:r>
      <w:r w:rsidR="00DE030E" w:rsidRPr="00B16B3B">
        <w:t xml:space="preserve">.  </w:t>
      </w:r>
    </w:p>
    <w:p w:rsidR="00CD4521" w:rsidRPr="00B16B3B" w:rsidRDefault="00CD4521" w:rsidP="000306A8">
      <w:pPr>
        <w:pStyle w:val="ICMENormal"/>
      </w:pPr>
      <w:r w:rsidRPr="00B16B3B">
        <w:t xml:space="preserve">In the questionnaire, besides the gender checkbox question and the mention of my name at the start of the questionnaire, several sections queried students’ views about gender and mathematics, both implicitly and explicitly. </w:t>
      </w:r>
      <w:r w:rsidR="009E3021" w:rsidRPr="00B16B3B">
        <w:t>Implicit views of gender were queried in a section entitl</w:t>
      </w:r>
      <w:r w:rsidR="007718DE">
        <w:t>ed “</w:t>
      </w:r>
      <w:r w:rsidR="009E3021" w:rsidRPr="00B16B3B">
        <w:t>Your Parents/Guardians</w:t>
      </w:r>
      <w:r w:rsidR="007718DE">
        <w:t>”</w:t>
      </w:r>
      <w:r w:rsidR="0040167A" w:rsidRPr="00B16B3B">
        <w:t>, asking</w:t>
      </w:r>
      <w:r w:rsidR="009E3021" w:rsidRPr="00B16B3B">
        <w:t xml:space="preserve"> about the </w:t>
      </w:r>
      <w:r w:rsidR="00595DFF" w:rsidRPr="00B16B3B">
        <w:t>student</w:t>
      </w:r>
      <w:r w:rsidR="009E3021" w:rsidRPr="00B16B3B">
        <w:t>s</w:t>
      </w:r>
      <w:r w:rsidR="00595DFF" w:rsidRPr="00B16B3B">
        <w:t>’</w:t>
      </w:r>
      <w:r w:rsidR="009E3021" w:rsidRPr="00B16B3B">
        <w:t xml:space="preserve"> views of and experiences with their parents and mathematics, with five identical Likert-</w:t>
      </w:r>
      <w:r w:rsidR="00653FFB" w:rsidRPr="00B16B3B">
        <w:t>scale</w:t>
      </w:r>
      <w:r w:rsidR="009E3021" w:rsidRPr="00B16B3B">
        <w:t xml:space="preserve"> questions for their mother (or </w:t>
      </w:r>
      <w:r w:rsidR="007718DE">
        <w:t>woman</w:t>
      </w:r>
      <w:r w:rsidR="009E3021" w:rsidRPr="00B16B3B">
        <w:t xml:space="preserve"> guardian) and father (or ma</w:t>
      </w:r>
      <w:r w:rsidR="007718DE">
        <w:t>n</w:t>
      </w:r>
      <w:r w:rsidR="009E3021" w:rsidRPr="00B16B3B">
        <w:t xml:space="preserve"> guardian). Explicit views of gender were </w:t>
      </w:r>
      <w:r w:rsidR="00653FFB" w:rsidRPr="00B16B3B">
        <w:t>queried</w:t>
      </w:r>
      <w:r w:rsidR="00E91829" w:rsidRPr="00B16B3B">
        <w:t xml:space="preserve"> in the next</w:t>
      </w:r>
      <w:r w:rsidR="009E3021" w:rsidRPr="00B16B3B">
        <w:t xml:space="preserve"> section</w:t>
      </w:r>
      <w:r w:rsidR="00E91829" w:rsidRPr="00B16B3B">
        <w:t xml:space="preserve"> of the questionnaire</w:t>
      </w:r>
      <w:r w:rsidR="007718DE">
        <w:t>, which was entitled “Girls, boys, and math”</w:t>
      </w:r>
      <w:r w:rsidR="00A71FB1" w:rsidRPr="00B16B3B">
        <w:t>. Students were provided with seven questions in the f</w:t>
      </w:r>
      <w:r w:rsidR="007718DE">
        <w:t>orm of “</w:t>
      </w:r>
      <w:r w:rsidR="00A71FB1" w:rsidRPr="00B16B3B">
        <w:t>Who is more likely to…</w:t>
      </w:r>
      <w:r w:rsidR="007718DE">
        <w:t>” and were asked to select from “</w:t>
      </w:r>
      <w:r w:rsidR="00A71FB1" w:rsidRPr="00B16B3B">
        <w:t>boys</w:t>
      </w:r>
      <w:r w:rsidR="007718DE">
        <w:t>”</w:t>
      </w:r>
      <w:r w:rsidR="00A71FB1" w:rsidRPr="00B16B3B">
        <w:t xml:space="preserve">, </w:t>
      </w:r>
      <w:r w:rsidR="007718DE">
        <w:t>“</w:t>
      </w:r>
      <w:r w:rsidR="00A71FB1" w:rsidRPr="00B16B3B">
        <w:t>no difference</w:t>
      </w:r>
      <w:r w:rsidR="007718DE">
        <w:t>”</w:t>
      </w:r>
      <w:r w:rsidR="00A71FB1" w:rsidRPr="00B16B3B">
        <w:t xml:space="preserve">, and </w:t>
      </w:r>
      <w:r w:rsidR="007718DE">
        <w:t>“</w:t>
      </w:r>
      <w:r w:rsidR="00A71FB1" w:rsidRPr="00B16B3B">
        <w:t>girls</w:t>
      </w:r>
      <w:r w:rsidR="007718DE">
        <w:t>”</w:t>
      </w:r>
      <w:r w:rsidR="00A71FB1" w:rsidRPr="00B16B3B">
        <w:t xml:space="preserve">. Notably, these two sections were placed at the end of the questionnaire to try to minimize the possibility of priming. The first two sections of the questionnaire </w:t>
      </w:r>
      <w:r w:rsidR="009A6015">
        <w:t>addressed</w:t>
      </w:r>
      <w:r w:rsidR="00A71FB1" w:rsidRPr="00B16B3B">
        <w:t xml:space="preserve"> the students’ views of and experiences with mathematics in g</w:t>
      </w:r>
      <w:r w:rsidR="009A6015">
        <w:t xml:space="preserve">eneral and in school, and </w:t>
      </w:r>
      <w:r w:rsidR="00A71FB1" w:rsidRPr="00B16B3B">
        <w:t xml:space="preserve">their views of and experiences with </w:t>
      </w:r>
      <w:r w:rsidR="00653FFB" w:rsidRPr="00B16B3B">
        <w:t>mathematicians</w:t>
      </w:r>
      <w:r w:rsidR="007718DE">
        <w:t>. If, for example, the “</w:t>
      </w:r>
      <w:r w:rsidR="00A71FB1" w:rsidRPr="00B16B3B">
        <w:t>Girls, boys, and math</w:t>
      </w:r>
      <w:r w:rsidR="007718DE">
        <w:t>”</w:t>
      </w:r>
      <w:r w:rsidR="00A71FB1" w:rsidRPr="00B16B3B">
        <w:t xml:space="preserve"> questions w</w:t>
      </w:r>
      <w:r w:rsidR="00B931EB">
        <w:t>ere placed directly before the “</w:t>
      </w:r>
      <w:r w:rsidR="00CC0C76" w:rsidRPr="00B16B3B">
        <w:t>M</w:t>
      </w:r>
      <w:r w:rsidR="00653FFB" w:rsidRPr="00B16B3B">
        <w:t>athematics</w:t>
      </w:r>
      <w:r w:rsidR="00B931EB">
        <w:t>”</w:t>
      </w:r>
      <w:r w:rsidR="00A71FB1" w:rsidRPr="00B16B3B">
        <w:t xml:space="preserve"> questions, priming could certainly be an issue.</w:t>
      </w:r>
      <w:r w:rsidR="00595DFF" w:rsidRPr="00B16B3B">
        <w:t xml:space="preserve"> At the conclusion of the questionnaire, s</w:t>
      </w:r>
      <w:r w:rsidR="00CB7F29" w:rsidRPr="00B16B3B">
        <w:t>tudents also had the chance to express any further comments or ask any questions about mathematics, mathematicians, or the questionnaire itself.</w:t>
      </w:r>
    </w:p>
    <w:p w:rsidR="00843FA9" w:rsidRPr="00B16B3B" w:rsidRDefault="00436C49" w:rsidP="000306A8">
      <w:pPr>
        <w:pStyle w:val="ICMENormal"/>
      </w:pPr>
      <w:r w:rsidRPr="00B16B3B">
        <w:t xml:space="preserve">For the focus group interviews, none of the required forms asked for any information about the students’ genders. The focus group interviews consisted of </w:t>
      </w:r>
      <w:r w:rsidR="007718DE">
        <w:t xml:space="preserve">my </w:t>
      </w:r>
      <w:r w:rsidRPr="00B16B3B">
        <w:t>showing the students video clips about mathematics or mathematicians from television shows</w:t>
      </w:r>
      <w:r w:rsidR="00D71A20" w:rsidRPr="00B16B3B">
        <w:t xml:space="preserve">, as well as drawings of mathematicians </w:t>
      </w:r>
      <w:r w:rsidR="002745B7" w:rsidRPr="00B16B3B">
        <w:t>(</w:t>
      </w:r>
      <w:r w:rsidR="00D71A20" w:rsidRPr="00B16B3B">
        <w:t>from the earlier portion of the study</w:t>
      </w:r>
      <w:r w:rsidR="002745B7" w:rsidRPr="00B16B3B">
        <w:t>)</w:t>
      </w:r>
      <w:r w:rsidR="00D71A20" w:rsidRPr="00B16B3B">
        <w:t xml:space="preserve">, and having students respond to these </w:t>
      </w:r>
      <w:r w:rsidR="002745B7" w:rsidRPr="00B16B3B">
        <w:t xml:space="preserve">multimedia </w:t>
      </w:r>
      <w:r w:rsidR="00D71A20" w:rsidRPr="00B16B3B">
        <w:t>prompts</w:t>
      </w:r>
      <w:r w:rsidRPr="00B16B3B">
        <w:t xml:space="preserve">. </w:t>
      </w:r>
      <w:r w:rsidR="009A6015">
        <w:t>Five</w:t>
      </w:r>
      <w:r w:rsidR="002A3C7C" w:rsidRPr="00B16B3B">
        <w:t xml:space="preserve"> focus group interviews </w:t>
      </w:r>
      <w:r w:rsidR="009A6015">
        <w:t>were</w:t>
      </w:r>
      <w:r w:rsidR="002A3C7C" w:rsidRPr="00B16B3B">
        <w:t xml:space="preserve"> conducted – three with Grade 4 students (one girl/two boys, two girls/two boys, and </w:t>
      </w:r>
      <w:r w:rsidR="002A3C7C" w:rsidRPr="00B16B3B">
        <w:lastRenderedPageBreak/>
        <w:t>three girls/on</w:t>
      </w:r>
      <w:r w:rsidR="009A6015">
        <w:t>e boy) and two</w:t>
      </w:r>
      <w:r w:rsidR="002A3C7C" w:rsidRPr="00B16B3B">
        <w:t xml:space="preserve"> with Grade 8 students (six girls</w:t>
      </w:r>
      <w:r w:rsidR="00B931EB">
        <w:t xml:space="preserve"> and three</w:t>
      </w:r>
      <w:r w:rsidR="009A6015">
        <w:t xml:space="preserve"> girls/two boys</w:t>
      </w:r>
      <w:r w:rsidR="002A3C7C" w:rsidRPr="00B16B3B">
        <w:t xml:space="preserve">). </w:t>
      </w:r>
      <w:r w:rsidR="00513C0B" w:rsidRPr="00B16B3B">
        <w:t xml:space="preserve">The </w:t>
      </w:r>
      <w:r w:rsidR="009A6015">
        <w:t>placement</w:t>
      </w:r>
      <w:r w:rsidR="00513C0B" w:rsidRPr="00B16B3B">
        <w:t xml:space="preserve"> of the students </w:t>
      </w:r>
      <w:r w:rsidR="00DE01BA" w:rsidRPr="00B16B3B">
        <w:t xml:space="preserve">into the different focus groups </w:t>
      </w:r>
      <w:r w:rsidR="00513C0B" w:rsidRPr="00B16B3B">
        <w:t xml:space="preserve">was assigned by the school administration, based on </w:t>
      </w:r>
      <w:r w:rsidR="00DE01BA" w:rsidRPr="00B16B3B">
        <w:t>perceptions of which children would work best together</w:t>
      </w:r>
      <w:r w:rsidR="00513C0B" w:rsidRPr="00B16B3B">
        <w:t xml:space="preserve">. </w:t>
      </w:r>
      <w:r w:rsidRPr="00B16B3B">
        <w:t xml:space="preserve">Grade 4 and Grade 8 students participated separately in the interviews, </w:t>
      </w:r>
      <w:r w:rsidR="00DE01BA" w:rsidRPr="00B16B3B">
        <w:t>in order to show the students age-appropriate videos that highlighted key ideas about mathematics and mathematicians</w:t>
      </w:r>
      <w:r w:rsidR="00120DA1">
        <w:t xml:space="preserve"> (although t</w:t>
      </w:r>
      <w:r w:rsidR="00843FA9" w:rsidRPr="00B16B3B">
        <w:t>he same drawings were shown to both age groups)</w:t>
      </w:r>
      <w:r w:rsidR="00DE01BA" w:rsidRPr="00B16B3B">
        <w:t>. However, one video clip was the same for both</w:t>
      </w:r>
      <w:r w:rsidR="007718DE">
        <w:t xml:space="preserve"> groups:</w:t>
      </w:r>
      <w:r w:rsidR="00DE01BA" w:rsidRPr="00B16B3B">
        <w:t xml:space="preserve"> a </w:t>
      </w:r>
      <w:r w:rsidRPr="00B16B3B">
        <w:t xml:space="preserve">clip from </w:t>
      </w:r>
      <w:r w:rsidRPr="00B16B3B">
        <w:rPr>
          <w:i/>
        </w:rPr>
        <w:t>The Simpsons</w:t>
      </w:r>
      <w:r w:rsidRPr="00B16B3B">
        <w:t xml:space="preserve"> that featured blatant gender stereotyping about mathematics (namely, th</w:t>
      </w:r>
      <w:r w:rsidR="00595DFF" w:rsidRPr="00B16B3B">
        <w:t>e idea th</w:t>
      </w:r>
      <w:r w:rsidRPr="00B16B3B">
        <w:t>at boys are better than girls at mathematic</w:t>
      </w:r>
      <w:r w:rsidR="003E336E" w:rsidRPr="00B16B3B">
        <w:t>s)</w:t>
      </w:r>
      <w:r w:rsidR="00120DA1">
        <w:t>. Students viewed each of the video clips and then were asked to respond, both in an open-ended sense and to directed questions</w:t>
      </w:r>
      <w:r w:rsidR="007718DE">
        <w:t xml:space="preserve"> that I asked</w:t>
      </w:r>
      <w:r w:rsidR="003E336E" w:rsidRPr="00B16B3B">
        <w:t>. S</w:t>
      </w:r>
      <w:r w:rsidRPr="00B16B3B">
        <w:t xml:space="preserve">tudents were </w:t>
      </w:r>
      <w:r w:rsidR="003E336E" w:rsidRPr="00B16B3B">
        <w:t xml:space="preserve">also </w:t>
      </w:r>
      <w:r w:rsidRPr="00B16B3B">
        <w:t>asked several questions about their own views of gender and mathematics, about gender more generally, and about gender stereotyping they had experienced, especially with respect to mathematics.</w:t>
      </w:r>
      <w:r w:rsidR="00843FA9" w:rsidRPr="00B16B3B">
        <w:t xml:space="preserve"> Although gender was not the focus of the other video clips shown or the drawings, students occasionally </w:t>
      </w:r>
      <w:r w:rsidR="00E71DD8" w:rsidRPr="00B16B3B">
        <w:t>raised</w:t>
      </w:r>
      <w:r w:rsidR="00843FA9" w:rsidRPr="00B16B3B">
        <w:t xml:space="preserve"> such issues.</w:t>
      </w:r>
      <w:r w:rsidR="002745B7" w:rsidRPr="00B16B3B">
        <w:t xml:space="preserve"> </w:t>
      </w:r>
    </w:p>
    <w:p w:rsidR="00436C49" w:rsidRPr="00B16B3B" w:rsidRDefault="002745B7" w:rsidP="000306A8">
      <w:pPr>
        <w:pStyle w:val="ICMENormal"/>
      </w:pPr>
      <w:r w:rsidRPr="00B16B3B">
        <w:t xml:space="preserve">In the </w:t>
      </w:r>
      <w:r w:rsidR="00843FA9" w:rsidRPr="00B16B3B">
        <w:t xml:space="preserve">focus group </w:t>
      </w:r>
      <w:r w:rsidRPr="00B16B3B">
        <w:t xml:space="preserve">interviews, I </w:t>
      </w:r>
      <w:r w:rsidR="00CA7CA8" w:rsidRPr="00B16B3B">
        <w:t>t</w:t>
      </w:r>
      <w:r w:rsidR="00843FA9" w:rsidRPr="00B16B3B">
        <w:t>oo</w:t>
      </w:r>
      <w:r w:rsidR="00CA7CA8" w:rsidRPr="00B16B3B">
        <w:t>k</w:t>
      </w:r>
      <w:r w:rsidRPr="00B16B3B">
        <w:t xml:space="preserve"> on a least</w:t>
      </w:r>
      <w:r w:rsidR="00843FA9" w:rsidRPr="00B16B3B">
        <w:t>-</w:t>
      </w:r>
      <w:r w:rsidRPr="00B16B3B">
        <w:t>adult role (Corsaro, 1985; Mandell, 1988)</w:t>
      </w:r>
      <w:r w:rsidR="00843FA9" w:rsidRPr="00B16B3B">
        <w:t xml:space="preserve"> as much as possible</w:t>
      </w:r>
      <w:r w:rsidR="00CA7CA8" w:rsidRPr="00B16B3B">
        <w:t xml:space="preserve">, from the way I dressed to the way I positioned myself in the room to the way I </w:t>
      </w:r>
      <w:r w:rsidR="00C70169" w:rsidRPr="00B16B3B">
        <w:t>interacted</w:t>
      </w:r>
      <w:r w:rsidR="00CA7CA8" w:rsidRPr="00B16B3B">
        <w:t xml:space="preserve"> with the students. In the Grade 4 groups, I found that one or two of t</w:t>
      </w:r>
      <w:r w:rsidR="00695D1C" w:rsidRPr="00B16B3B">
        <w:t xml:space="preserve">he girls in each group had </w:t>
      </w:r>
      <w:r w:rsidR="00CA7CA8" w:rsidRPr="00B16B3B">
        <w:t>strong personalities and tend</w:t>
      </w:r>
      <w:r w:rsidR="00843FA9" w:rsidRPr="00B16B3B">
        <w:t xml:space="preserve">ed to dominate the conversation, and this is where I had to step in and facilitate to ensure voices of students of both genders were heard. None of the groups had any boys who were particularly outspoken, so I had to make a particular effort to ensure their (gendered) perspective was included in the discussion. In </w:t>
      </w:r>
      <w:r w:rsidR="00E909BA" w:rsidRPr="00B16B3B">
        <w:t>the</w:t>
      </w:r>
      <w:r w:rsidR="00695D1C" w:rsidRPr="00B16B3B">
        <w:t xml:space="preserve"> few instances where students voiced sexist opinions, I would challenge them to explain why they felt that way and how they thought their comments would make others feel. Often, before I could intervene with my questions, another student in the group would challenge the student who made the initial sexist comment, which helped to maintain my least-adult role. </w:t>
      </w:r>
      <w:r w:rsidR="00843FA9" w:rsidRPr="00B16B3B">
        <w:t>In the Grade 8 focus group</w:t>
      </w:r>
      <w:r w:rsidR="00120DA1">
        <w:t>s</w:t>
      </w:r>
      <w:r w:rsidR="00843FA9" w:rsidRPr="00B16B3B">
        <w:t>, I found that my least-adult role was easier to maintain, given the greater similarities (e.g., closer maturity level, similar experiences with media) between the participants</w:t>
      </w:r>
      <w:r w:rsidR="00695D1C" w:rsidRPr="00B16B3B">
        <w:t xml:space="preserve"> and me</w:t>
      </w:r>
      <w:r w:rsidR="00843FA9" w:rsidRPr="00B16B3B">
        <w:t>, compared to the mixed-gender Grade 4 focus groups. Although I believe that I was better able to connect to the Grade 8 participants partly due to age/maturity level, gender was also a key factor</w:t>
      </w:r>
      <w:r w:rsidR="00120DA1">
        <w:t xml:space="preserve"> in the all-girls focus group</w:t>
      </w:r>
      <w:r w:rsidR="00843FA9" w:rsidRPr="00B16B3B">
        <w:t>, as I felt better able to connect with the girls’ experiences, due to similar experiences of my own when I was their age.</w:t>
      </w:r>
      <w:r w:rsidR="00695D1C" w:rsidRPr="00B16B3B">
        <w:t xml:space="preserve"> </w:t>
      </w:r>
      <w:r w:rsidR="008D41A2" w:rsidRPr="00B16B3B">
        <w:t>Several times during that</w:t>
      </w:r>
      <w:r w:rsidR="00695D1C" w:rsidRPr="00B16B3B">
        <w:t xml:space="preserve"> interview, I truly felt as though I was part of a group of girlfriends chatting informally, rather th</w:t>
      </w:r>
      <w:r w:rsidR="00120DA1">
        <w:t>an feeling like an interviewer.</w:t>
      </w:r>
    </w:p>
    <w:p w:rsidR="00513C0B" w:rsidRPr="00B16B3B" w:rsidRDefault="00513C0B" w:rsidP="000306A8">
      <w:pPr>
        <w:pStyle w:val="ICMENormal"/>
      </w:pPr>
      <w:r w:rsidRPr="00B16B3B">
        <w:t>One additional consideration of gender that was included throughout the study (from data collection to reporting findings) was the disruption of the com</w:t>
      </w:r>
      <w:r w:rsidR="00B931EB">
        <w:t>mon order in which the phrases “</w:t>
      </w:r>
      <w:r w:rsidRPr="00B16B3B">
        <w:t>boys and girls</w:t>
      </w:r>
      <w:r w:rsidR="00B931EB">
        <w:t>” and “</w:t>
      </w:r>
      <w:r w:rsidRPr="00B16B3B">
        <w:t>men and women</w:t>
      </w:r>
      <w:r w:rsidR="00B931EB">
        <w:t>”</w:t>
      </w:r>
      <w:r w:rsidRPr="00B16B3B">
        <w:t xml:space="preserve"> are written, in order to disrupt the unconscious ordering of the genders. For insta</w:t>
      </w:r>
      <w:r w:rsidR="00B931EB">
        <w:t>nce, on the questionnaire, the “</w:t>
      </w:r>
      <w:r w:rsidRPr="00B16B3B">
        <w:t>gender</w:t>
      </w:r>
      <w:r w:rsidR="00B931EB">
        <w:t>”</w:t>
      </w:r>
      <w:r w:rsidRPr="00B16B3B">
        <w:t xml:space="preserve"> question was ordered boy/girl, the parent questions were ordered mother/father, and the section about the students’ views</w:t>
      </w:r>
      <w:r w:rsidR="00B931EB">
        <w:t xml:space="preserve"> of gender and math was titled “</w:t>
      </w:r>
      <w:r w:rsidRPr="00B16B3B">
        <w:t>Girls, boys, and math</w:t>
      </w:r>
      <w:r w:rsidR="00B931EB">
        <w:t>”</w:t>
      </w:r>
      <w:r w:rsidRPr="00B16B3B">
        <w:t xml:space="preserve"> but the responses were order</w:t>
      </w:r>
      <w:r w:rsidR="007C0F88" w:rsidRPr="00B16B3B">
        <w:t>ed</w:t>
      </w:r>
      <w:r w:rsidRPr="00B16B3B">
        <w:t xml:space="preserve"> boys</w:t>
      </w:r>
      <w:r w:rsidR="007C0F88" w:rsidRPr="00B16B3B">
        <w:t>/</w:t>
      </w:r>
      <w:r w:rsidRPr="00B16B3B">
        <w:t>no difference</w:t>
      </w:r>
      <w:r w:rsidR="007C0F88" w:rsidRPr="00B16B3B">
        <w:t>/</w:t>
      </w:r>
      <w:r w:rsidRPr="00B16B3B">
        <w:t xml:space="preserve">girls. In my </w:t>
      </w:r>
      <w:r w:rsidR="007C0F88" w:rsidRPr="00B16B3B">
        <w:t xml:space="preserve">data </w:t>
      </w:r>
      <w:r w:rsidRPr="00B16B3B">
        <w:t>an</w:t>
      </w:r>
      <w:r w:rsidR="007C0F88" w:rsidRPr="00B16B3B">
        <w:t>alysis throughout the project</w:t>
      </w:r>
      <w:r w:rsidRPr="00B16B3B">
        <w:t xml:space="preserve">, I </w:t>
      </w:r>
      <w:r w:rsidR="007718DE">
        <w:t xml:space="preserve">also </w:t>
      </w:r>
      <w:r w:rsidRPr="00B16B3B">
        <w:t>used varying orders, and I do the same in my reporting, as I, like Thorne</w:t>
      </w:r>
      <w:r w:rsidR="00695D1C" w:rsidRPr="00B16B3B">
        <w:t xml:space="preserve"> (1993)</w:t>
      </w:r>
      <w:r w:rsidRPr="00B16B3B">
        <w:t xml:space="preserve"> in her </w:t>
      </w:r>
      <w:r w:rsidR="0049754D" w:rsidRPr="00B16B3B">
        <w:t xml:space="preserve">landmark </w:t>
      </w:r>
      <w:r w:rsidRPr="00B16B3B">
        <w:t xml:space="preserve">book, </w:t>
      </w:r>
      <w:r w:rsidRPr="00B16B3B">
        <w:rPr>
          <w:i/>
        </w:rPr>
        <w:t>Gender Play: Girls and Boys in School</w:t>
      </w:r>
      <w:r w:rsidRPr="00B16B3B">
        <w:t>, want “both genders to be fully in view” (p. 8).</w:t>
      </w:r>
    </w:p>
    <w:p w:rsidR="007E5D18" w:rsidRPr="00B16B3B" w:rsidRDefault="00120DA1" w:rsidP="000306A8">
      <w:pPr>
        <w:pStyle w:val="ICMEHeading3"/>
      </w:pPr>
      <w:r>
        <w:lastRenderedPageBreak/>
        <w:t>Considerations of G</w:t>
      </w:r>
      <w:r w:rsidR="007E5D18" w:rsidRPr="00B16B3B">
        <w:t xml:space="preserve">ender in </w:t>
      </w:r>
      <w:r>
        <w:t>D</w:t>
      </w:r>
      <w:r w:rsidR="007E5D18" w:rsidRPr="00B16B3B">
        <w:t xml:space="preserve">ata </w:t>
      </w:r>
      <w:r>
        <w:t>A</w:t>
      </w:r>
      <w:r w:rsidR="007E5D18" w:rsidRPr="00B16B3B">
        <w:t>nalysis</w:t>
      </w:r>
    </w:p>
    <w:p w:rsidR="00CB7F29" w:rsidRPr="00B16B3B" w:rsidRDefault="00CB7F29" w:rsidP="000306A8">
      <w:pPr>
        <w:pStyle w:val="ICMENormal"/>
        <w:rPr>
          <w:lang w:val="en-US" w:eastAsia="en-US"/>
        </w:rPr>
      </w:pPr>
      <w:r w:rsidRPr="00B16B3B">
        <w:rPr>
          <w:lang w:val="en-US" w:eastAsia="en-US"/>
        </w:rPr>
        <w:t xml:space="preserve">This research project </w:t>
      </w:r>
      <w:r w:rsidR="00120DA1">
        <w:rPr>
          <w:lang w:val="en-US" w:eastAsia="en-US"/>
        </w:rPr>
        <w:t>had</w:t>
      </w:r>
      <w:r w:rsidRPr="00B16B3B">
        <w:rPr>
          <w:lang w:val="en-US" w:eastAsia="en-US"/>
        </w:rPr>
        <w:t xml:space="preserve"> </w:t>
      </w:r>
      <w:r w:rsidR="006F1BBD" w:rsidRPr="00B16B3B">
        <w:rPr>
          <w:lang w:val="en-US" w:eastAsia="en-US"/>
        </w:rPr>
        <w:t xml:space="preserve">a </w:t>
      </w:r>
      <w:r w:rsidR="0057041E">
        <w:rPr>
          <w:lang w:val="en-US" w:eastAsia="en-US"/>
        </w:rPr>
        <w:t>multi-faceted,</w:t>
      </w:r>
      <w:r w:rsidR="00120DA1">
        <w:rPr>
          <w:lang w:val="en-US" w:eastAsia="en-US"/>
        </w:rPr>
        <w:t xml:space="preserve"> </w:t>
      </w:r>
      <w:r w:rsidR="0057041E">
        <w:rPr>
          <w:lang w:val="en-US" w:eastAsia="en-US"/>
        </w:rPr>
        <w:t>sequential design. D</w:t>
      </w:r>
      <w:r w:rsidR="00E7644A" w:rsidRPr="00B16B3B">
        <w:rPr>
          <w:lang w:val="en-US" w:eastAsia="en-US"/>
        </w:rPr>
        <w:t xml:space="preserve">ata collection of </w:t>
      </w:r>
      <w:r w:rsidR="006F1BBD" w:rsidRPr="00B16B3B">
        <w:rPr>
          <w:lang w:val="en-US" w:eastAsia="en-US"/>
        </w:rPr>
        <w:t>the questionnaires had to be completed</w:t>
      </w:r>
      <w:r w:rsidR="00E7644A" w:rsidRPr="00B16B3B">
        <w:rPr>
          <w:lang w:val="en-US" w:eastAsia="en-US"/>
        </w:rPr>
        <w:t xml:space="preserve"> first</w:t>
      </w:r>
      <w:r w:rsidR="006F1BBD" w:rsidRPr="00B16B3B">
        <w:rPr>
          <w:lang w:val="en-US" w:eastAsia="en-US"/>
        </w:rPr>
        <w:t xml:space="preserve"> in order to provide the information about the</w:t>
      </w:r>
      <w:r w:rsidR="00E7644A" w:rsidRPr="00B16B3B">
        <w:rPr>
          <w:lang w:val="en-US" w:eastAsia="en-US"/>
        </w:rPr>
        <w:t xml:space="preserve"> </w:t>
      </w:r>
      <w:r w:rsidR="006F1BBD" w:rsidRPr="00B16B3B">
        <w:rPr>
          <w:lang w:val="en-US" w:eastAsia="en-US"/>
        </w:rPr>
        <w:t>media</w:t>
      </w:r>
      <w:r w:rsidR="00E7644A" w:rsidRPr="00B16B3B">
        <w:rPr>
          <w:lang w:val="en-US" w:eastAsia="en-US"/>
        </w:rPr>
        <w:t xml:space="preserve"> most</w:t>
      </w:r>
      <w:r w:rsidR="006F1BBD" w:rsidRPr="00B16B3B">
        <w:rPr>
          <w:lang w:val="en-US" w:eastAsia="en-US"/>
        </w:rPr>
        <w:t xml:space="preserve"> </w:t>
      </w:r>
      <w:r w:rsidR="00E7644A" w:rsidRPr="00B16B3B">
        <w:rPr>
          <w:lang w:val="en-US" w:eastAsia="en-US"/>
        </w:rPr>
        <w:t xml:space="preserve">watched by </w:t>
      </w:r>
      <w:r w:rsidR="006F1BBD" w:rsidRPr="00B16B3B">
        <w:rPr>
          <w:lang w:val="en-US" w:eastAsia="en-US"/>
        </w:rPr>
        <w:t xml:space="preserve">the student participants. </w:t>
      </w:r>
      <w:r w:rsidR="003E336E" w:rsidRPr="00B16B3B">
        <w:rPr>
          <w:lang w:val="en-US" w:eastAsia="en-US"/>
        </w:rPr>
        <w:t>Using the results from the questionnaire,</w:t>
      </w:r>
      <w:r w:rsidR="006F1BBD" w:rsidRPr="00B16B3B">
        <w:rPr>
          <w:lang w:val="en-US" w:eastAsia="en-US"/>
        </w:rPr>
        <w:t xml:space="preserve"> I watched and analyzed the top media responses in order to find video clips about mathematics and mathematicians. </w:t>
      </w:r>
      <w:r w:rsidR="0057041E">
        <w:rPr>
          <w:lang w:val="en-US" w:eastAsia="en-US"/>
        </w:rPr>
        <w:t>Then, s</w:t>
      </w:r>
      <w:r w:rsidR="003E336E" w:rsidRPr="00B16B3B">
        <w:rPr>
          <w:lang w:val="en-US" w:eastAsia="en-US"/>
        </w:rPr>
        <w:t>ome of these</w:t>
      </w:r>
      <w:r w:rsidR="000A6469" w:rsidRPr="00B16B3B">
        <w:rPr>
          <w:lang w:val="en-US" w:eastAsia="en-US"/>
        </w:rPr>
        <w:t xml:space="preserve"> video</w:t>
      </w:r>
      <w:r w:rsidR="006F1BBD" w:rsidRPr="00B16B3B">
        <w:rPr>
          <w:lang w:val="en-US" w:eastAsia="en-US"/>
        </w:rPr>
        <w:t xml:space="preserve"> clips were</w:t>
      </w:r>
      <w:r w:rsidR="003E336E" w:rsidRPr="00B16B3B">
        <w:rPr>
          <w:lang w:val="en-US" w:eastAsia="en-US"/>
        </w:rPr>
        <w:t xml:space="preserve"> then</w:t>
      </w:r>
      <w:r w:rsidR="006F1BBD" w:rsidRPr="00B16B3B">
        <w:rPr>
          <w:lang w:val="en-US" w:eastAsia="en-US"/>
        </w:rPr>
        <w:t xml:space="preserve"> used as prompts in the focus group interviews. </w:t>
      </w:r>
      <w:r w:rsidR="004F41D1" w:rsidRPr="00B16B3B">
        <w:rPr>
          <w:lang w:val="en-US" w:eastAsia="en-US"/>
        </w:rPr>
        <w:t xml:space="preserve">Below, I discuss </w:t>
      </w:r>
      <w:r w:rsidR="007718DE">
        <w:rPr>
          <w:lang w:val="en-US" w:eastAsia="en-US"/>
        </w:rPr>
        <w:t xml:space="preserve">some of </w:t>
      </w:r>
      <w:r w:rsidR="004F41D1" w:rsidRPr="00B16B3B">
        <w:rPr>
          <w:lang w:val="en-US" w:eastAsia="en-US"/>
        </w:rPr>
        <w:t>the ways that gender was foregrounded in the manner in which I analyzed my data</w:t>
      </w:r>
      <w:r w:rsidR="006F1BBD" w:rsidRPr="00B16B3B">
        <w:rPr>
          <w:lang w:val="en-US" w:eastAsia="en-US"/>
        </w:rPr>
        <w:t>.</w:t>
      </w:r>
    </w:p>
    <w:p w:rsidR="006F1BBD" w:rsidRPr="00B16B3B" w:rsidRDefault="00454899" w:rsidP="000306A8">
      <w:pPr>
        <w:pStyle w:val="ICMENormal"/>
        <w:rPr>
          <w:lang w:val="en-US" w:eastAsia="en-US"/>
        </w:rPr>
      </w:pPr>
      <w:r w:rsidRPr="00B16B3B">
        <w:rPr>
          <w:lang w:val="en-US" w:eastAsia="en-US"/>
        </w:rPr>
        <w:t>The students’ drawings of mathematicians were analyzed in several different ways, from a detailed checklist</w:t>
      </w:r>
      <w:r w:rsidR="00E71DD8" w:rsidRPr="00B16B3B">
        <w:rPr>
          <w:lang w:val="en-US" w:eastAsia="en-US"/>
        </w:rPr>
        <w:t>-based</w:t>
      </w:r>
      <w:r w:rsidRPr="00B16B3B">
        <w:rPr>
          <w:lang w:val="en-US" w:eastAsia="en-US"/>
        </w:rPr>
        <w:t xml:space="preserve"> analy</w:t>
      </w:r>
      <w:r w:rsidR="00E71DD8" w:rsidRPr="00B16B3B">
        <w:rPr>
          <w:lang w:val="en-US" w:eastAsia="en-US"/>
        </w:rPr>
        <w:t>sis of</w:t>
      </w:r>
      <w:r w:rsidRPr="00B16B3B">
        <w:rPr>
          <w:lang w:val="en-US" w:eastAsia="en-US"/>
        </w:rPr>
        <w:t xml:space="preserve"> the drawings for the presence of certain items (e.g., aspects of the mathematician’s appearance, mathematics cont</w:t>
      </w:r>
      <w:r w:rsidR="00E71DD8" w:rsidRPr="00B16B3B">
        <w:rPr>
          <w:lang w:val="en-US" w:eastAsia="en-US"/>
        </w:rPr>
        <w:t xml:space="preserve">ent </w:t>
      </w:r>
      <w:r w:rsidRPr="00B16B3B">
        <w:rPr>
          <w:lang w:val="en-US" w:eastAsia="en-US"/>
        </w:rPr>
        <w:t>in the drawing) to a holistic analysis of the drawings into broader thematic categories (e.g., by occupation of the mathematician). In all of the analysis types, the gender of the student was always noted and used to sort the findings, in order to see if there were gendered trends</w:t>
      </w:r>
      <w:r w:rsidR="00740283" w:rsidRPr="00B16B3B">
        <w:rPr>
          <w:lang w:val="en-US" w:eastAsia="en-US"/>
        </w:rPr>
        <w:t>; similar sorting took place by the gender of the mathematician</w:t>
      </w:r>
      <w:r w:rsidRPr="00B16B3B">
        <w:rPr>
          <w:lang w:val="en-US" w:eastAsia="en-US"/>
        </w:rPr>
        <w:t xml:space="preserve">. Gender was most present in the checklist analysis, as the gender of the student was compared to the gender of the mathematician in the drawing and the gender of the student’s teacher. </w:t>
      </w:r>
      <w:r w:rsidR="00E76432" w:rsidRPr="00B16B3B">
        <w:rPr>
          <w:lang w:val="en-US" w:eastAsia="en-US"/>
        </w:rPr>
        <w:t xml:space="preserve">While the gender of the student and teacher were provided to me, I had to ascertain the </w:t>
      </w:r>
      <w:r w:rsidR="00595DFF" w:rsidRPr="00B16B3B">
        <w:rPr>
          <w:lang w:val="en-US" w:eastAsia="en-US"/>
        </w:rPr>
        <w:t xml:space="preserve">gender of the mathematician in each </w:t>
      </w:r>
      <w:r w:rsidR="00E76432" w:rsidRPr="00B16B3B">
        <w:rPr>
          <w:lang w:val="en-US" w:eastAsia="en-US"/>
        </w:rPr>
        <w:t xml:space="preserve">drawing. Typically, this was done by cross-referencing the student write-up associated with </w:t>
      </w:r>
      <w:r w:rsidR="00B931EB">
        <w:rPr>
          <w:lang w:val="en-US" w:eastAsia="en-US"/>
        </w:rPr>
        <w:t>each drawing, where the use of “</w:t>
      </w:r>
      <w:r w:rsidR="005A35FD" w:rsidRPr="00B16B3B">
        <w:rPr>
          <w:lang w:val="en-US" w:eastAsia="en-US"/>
        </w:rPr>
        <w:t>s</w:t>
      </w:r>
      <w:r w:rsidR="00E76432" w:rsidRPr="00B16B3B">
        <w:rPr>
          <w:lang w:val="en-US" w:eastAsia="en-US"/>
        </w:rPr>
        <w:t>he</w:t>
      </w:r>
      <w:r w:rsidR="00B931EB">
        <w:rPr>
          <w:lang w:val="en-US" w:eastAsia="en-US"/>
        </w:rPr>
        <w:t>” or “</w:t>
      </w:r>
      <w:r w:rsidR="00E76432" w:rsidRPr="00B16B3B">
        <w:rPr>
          <w:lang w:val="en-US" w:eastAsia="en-US"/>
        </w:rPr>
        <w:t>he</w:t>
      </w:r>
      <w:r w:rsidR="00B931EB">
        <w:rPr>
          <w:lang w:val="en-US" w:eastAsia="en-US"/>
        </w:rPr>
        <w:t>”</w:t>
      </w:r>
      <w:r w:rsidR="000A6469" w:rsidRPr="00B16B3B">
        <w:rPr>
          <w:lang w:val="en-US" w:eastAsia="en-US"/>
        </w:rPr>
        <w:t xml:space="preserve"> was common.</w:t>
      </w:r>
      <w:r w:rsidR="008C60DD" w:rsidRPr="00B16B3B">
        <w:rPr>
          <w:lang w:val="en-US" w:eastAsia="en-US"/>
        </w:rPr>
        <w:t xml:space="preserve"> Additionally, some students provided their mathematicians with names, </w:t>
      </w:r>
      <w:r w:rsidR="005A35FD" w:rsidRPr="00B16B3B">
        <w:rPr>
          <w:lang w:val="en-US" w:eastAsia="en-US"/>
        </w:rPr>
        <w:t xml:space="preserve">either </w:t>
      </w:r>
      <w:r w:rsidR="008C60DD" w:rsidRPr="00B16B3B">
        <w:rPr>
          <w:lang w:val="en-US" w:eastAsia="en-US"/>
        </w:rPr>
        <w:t xml:space="preserve">real or made-up, that clearly identified their gender (i.e., no </w:t>
      </w:r>
      <w:r w:rsidR="009B3333" w:rsidRPr="00B16B3B">
        <w:rPr>
          <w:lang w:val="en-US" w:eastAsia="en-US"/>
        </w:rPr>
        <w:t>gender-</w:t>
      </w:r>
      <w:r w:rsidR="008C60DD" w:rsidRPr="00B16B3B">
        <w:rPr>
          <w:lang w:val="en-US" w:eastAsia="en-US"/>
        </w:rPr>
        <w:t>ambiguous names, like Robin or Chris, were provided)</w:t>
      </w:r>
      <w:r w:rsidR="00595DFF" w:rsidRPr="00B16B3B">
        <w:rPr>
          <w:lang w:val="en-US" w:eastAsia="en-US"/>
        </w:rPr>
        <w:t xml:space="preserve"> or gave the mathema</w:t>
      </w:r>
      <w:r w:rsidR="00B931EB">
        <w:rPr>
          <w:lang w:val="en-US" w:eastAsia="en-US"/>
        </w:rPr>
        <w:t>ticians familial titles (e.g., “</w:t>
      </w:r>
      <w:r w:rsidR="00595DFF" w:rsidRPr="00B16B3B">
        <w:rPr>
          <w:lang w:val="en-US" w:eastAsia="en-US"/>
        </w:rPr>
        <w:t>my grandfather</w:t>
      </w:r>
      <w:r w:rsidR="00B931EB">
        <w:rPr>
          <w:lang w:val="en-US" w:eastAsia="en-US"/>
        </w:rPr>
        <w:t>”</w:t>
      </w:r>
      <w:r w:rsidR="00595DFF" w:rsidRPr="00B16B3B">
        <w:rPr>
          <w:lang w:val="en-US" w:eastAsia="en-US"/>
        </w:rPr>
        <w:t>)</w:t>
      </w:r>
      <w:r w:rsidR="008C60DD" w:rsidRPr="00B16B3B">
        <w:rPr>
          <w:lang w:val="en-US" w:eastAsia="en-US"/>
        </w:rPr>
        <w:t>.</w:t>
      </w:r>
      <w:r w:rsidR="000A6469" w:rsidRPr="00B16B3B">
        <w:rPr>
          <w:lang w:val="en-US" w:eastAsia="en-US"/>
        </w:rPr>
        <w:t xml:space="preserve"> In </w:t>
      </w:r>
      <w:r w:rsidR="00E76432" w:rsidRPr="00B16B3B">
        <w:rPr>
          <w:lang w:val="en-US" w:eastAsia="en-US"/>
        </w:rPr>
        <w:t xml:space="preserve">instances where no indications </w:t>
      </w:r>
      <w:r w:rsidR="008C60DD" w:rsidRPr="00B16B3B">
        <w:rPr>
          <w:lang w:val="en-US" w:eastAsia="en-US"/>
        </w:rPr>
        <w:t xml:space="preserve">of gender </w:t>
      </w:r>
      <w:r w:rsidR="00E76432" w:rsidRPr="00B16B3B">
        <w:rPr>
          <w:lang w:val="en-US" w:eastAsia="en-US"/>
        </w:rPr>
        <w:t>were provided by the write-up, the drawin</w:t>
      </w:r>
      <w:r w:rsidR="00E71DD8" w:rsidRPr="00B16B3B">
        <w:rPr>
          <w:lang w:val="en-US" w:eastAsia="en-US"/>
        </w:rPr>
        <w:t>g was then scrutinized for</w:t>
      </w:r>
      <w:r w:rsidR="00E76432" w:rsidRPr="00B16B3B">
        <w:rPr>
          <w:lang w:val="en-US" w:eastAsia="en-US"/>
        </w:rPr>
        <w:t xml:space="preserve"> indications that the mathematician was a man or </w:t>
      </w:r>
      <w:r w:rsidR="008C60DD" w:rsidRPr="00B16B3B">
        <w:rPr>
          <w:lang w:val="en-US" w:eastAsia="en-US"/>
        </w:rPr>
        <w:t xml:space="preserve">a </w:t>
      </w:r>
      <w:r w:rsidR="00E76432" w:rsidRPr="00B16B3B">
        <w:rPr>
          <w:lang w:val="en-US" w:eastAsia="en-US"/>
        </w:rPr>
        <w:t>woman (e.g., facial hair for the former, breasts for the latter); if there were no such indications, no presumptions were made</w:t>
      </w:r>
      <w:r w:rsidR="005D7FF1" w:rsidRPr="00B16B3B">
        <w:rPr>
          <w:lang w:val="en-US" w:eastAsia="en-US"/>
        </w:rPr>
        <w:t xml:space="preserve"> (e.g., long hair did not lead to the presumption that the mathematician was female)</w:t>
      </w:r>
      <w:r w:rsidR="00E76432" w:rsidRPr="00B16B3B">
        <w:rPr>
          <w:lang w:val="en-US" w:eastAsia="en-US"/>
        </w:rPr>
        <w:t xml:space="preserve"> and the mathema</w:t>
      </w:r>
      <w:r w:rsidR="00B931EB">
        <w:rPr>
          <w:lang w:val="en-US" w:eastAsia="en-US"/>
        </w:rPr>
        <w:t>tician was listed as having an “</w:t>
      </w:r>
      <w:r w:rsidR="00E76432" w:rsidRPr="00B16B3B">
        <w:rPr>
          <w:lang w:val="en-US" w:eastAsia="en-US"/>
        </w:rPr>
        <w:t>unidentified</w:t>
      </w:r>
      <w:r w:rsidR="00B931EB">
        <w:rPr>
          <w:lang w:val="en-US" w:eastAsia="en-US"/>
        </w:rPr>
        <w:t>”</w:t>
      </w:r>
      <w:r w:rsidR="00E76432" w:rsidRPr="00B16B3B">
        <w:rPr>
          <w:lang w:val="en-US" w:eastAsia="en-US"/>
        </w:rPr>
        <w:t xml:space="preserve"> gender. The comparisons to the teacher’s gender and the mathematician’s gender were made in order to see if the child identified mathematicians in a gendered manner</w:t>
      </w:r>
      <w:r w:rsidR="005D7FF1" w:rsidRPr="00B16B3B">
        <w:rPr>
          <w:lang w:val="en-US" w:eastAsia="en-US"/>
        </w:rPr>
        <w:t>.</w:t>
      </w:r>
    </w:p>
    <w:p w:rsidR="000A6469" w:rsidRPr="00B16B3B" w:rsidRDefault="00E76432" w:rsidP="000306A8">
      <w:pPr>
        <w:pStyle w:val="ICMENormal"/>
        <w:rPr>
          <w:lang w:val="en-US" w:eastAsia="en-US"/>
        </w:rPr>
      </w:pPr>
      <w:r w:rsidRPr="00B16B3B">
        <w:rPr>
          <w:lang w:val="en-US" w:eastAsia="en-US"/>
        </w:rPr>
        <w:t xml:space="preserve">In the associated written comments, the participants were asked to write a paragraph to explain their drawings so that “anyone looking at it will understand what your drawing means and who the person is in it”. These </w:t>
      </w:r>
      <w:r w:rsidR="005D7FF1" w:rsidRPr="00B16B3B">
        <w:rPr>
          <w:lang w:val="en-US" w:eastAsia="en-US"/>
        </w:rPr>
        <w:t xml:space="preserve">written portions </w:t>
      </w:r>
      <w:r w:rsidR="000A6469" w:rsidRPr="00B16B3B">
        <w:rPr>
          <w:lang w:val="en-US" w:eastAsia="en-US"/>
        </w:rPr>
        <w:t>(besides those that simply described what was in the picture)</w:t>
      </w:r>
      <w:r w:rsidRPr="00B16B3B">
        <w:rPr>
          <w:lang w:val="en-US" w:eastAsia="en-US"/>
        </w:rPr>
        <w:t xml:space="preserve"> were coded using eme</w:t>
      </w:r>
      <w:r w:rsidR="00B931EB">
        <w:rPr>
          <w:lang w:val="en-US" w:eastAsia="en-US"/>
        </w:rPr>
        <w:t>rgent coding. One category was “</w:t>
      </w:r>
      <w:r w:rsidRPr="00B16B3B">
        <w:rPr>
          <w:lang w:val="en-US" w:eastAsia="en-US"/>
        </w:rPr>
        <w:t>comments about gender</w:t>
      </w:r>
      <w:r w:rsidR="00B931EB">
        <w:rPr>
          <w:lang w:val="en-US" w:eastAsia="en-US"/>
        </w:rPr>
        <w:t>”</w:t>
      </w:r>
      <w:r w:rsidRPr="00B16B3B">
        <w:rPr>
          <w:lang w:val="en-US" w:eastAsia="en-US"/>
        </w:rPr>
        <w:t xml:space="preserve">, referring to statements the students made about gender and </w:t>
      </w:r>
      <w:r w:rsidR="000A6469" w:rsidRPr="00B16B3B">
        <w:rPr>
          <w:lang w:val="en-US" w:eastAsia="en-US"/>
        </w:rPr>
        <w:t>mathematics</w:t>
      </w:r>
      <w:r w:rsidRPr="00B16B3B">
        <w:rPr>
          <w:lang w:val="en-US" w:eastAsia="en-US"/>
        </w:rPr>
        <w:t xml:space="preserve">/mathematicians. </w:t>
      </w:r>
      <w:r w:rsidR="000A6469" w:rsidRPr="00B16B3B">
        <w:rPr>
          <w:lang w:val="en-US" w:eastAsia="en-US"/>
        </w:rPr>
        <w:t xml:space="preserve">Although these statements </w:t>
      </w:r>
      <w:r w:rsidR="00740283" w:rsidRPr="00B16B3B">
        <w:rPr>
          <w:lang w:val="en-US" w:eastAsia="en-US"/>
        </w:rPr>
        <w:t>were few in number</w:t>
      </w:r>
      <w:r w:rsidR="000A6469" w:rsidRPr="00B16B3B">
        <w:rPr>
          <w:lang w:val="en-US" w:eastAsia="en-US"/>
        </w:rPr>
        <w:t>, they were al</w:t>
      </w:r>
      <w:r w:rsidR="005D7FF1" w:rsidRPr="00B16B3B">
        <w:rPr>
          <w:lang w:val="en-US" w:eastAsia="en-US"/>
        </w:rPr>
        <w:t>l</w:t>
      </w:r>
      <w:r w:rsidR="000A6469" w:rsidRPr="00B16B3B">
        <w:rPr>
          <w:lang w:val="en-US" w:eastAsia="en-US"/>
        </w:rPr>
        <w:t xml:space="preserve"> written by girls and challenged the stereotype that mathematicians are men. For instance, one Grade 8 girl wrote “The mathematician is a woman because not all mathematicians are men”, which </w:t>
      </w:r>
      <w:r w:rsidR="009B3333" w:rsidRPr="00B16B3B">
        <w:rPr>
          <w:lang w:val="en-US" w:eastAsia="en-US"/>
        </w:rPr>
        <w:t>might imply th</w:t>
      </w:r>
      <w:r w:rsidR="000A6469" w:rsidRPr="00B16B3B">
        <w:rPr>
          <w:lang w:val="en-US" w:eastAsia="en-US"/>
        </w:rPr>
        <w:t xml:space="preserve">at she </w:t>
      </w:r>
      <w:r w:rsidR="009B3333" w:rsidRPr="00B16B3B">
        <w:rPr>
          <w:lang w:val="en-US" w:eastAsia="en-US"/>
        </w:rPr>
        <w:t>is familiar with</w:t>
      </w:r>
      <w:r w:rsidR="000A6469" w:rsidRPr="00B16B3B">
        <w:rPr>
          <w:lang w:val="en-US" w:eastAsia="en-US"/>
        </w:rPr>
        <w:t xml:space="preserve"> the stereotype, but does not believe it to be true.</w:t>
      </w:r>
      <w:r w:rsidR="008C60DD" w:rsidRPr="00B16B3B">
        <w:rPr>
          <w:lang w:val="en-US" w:eastAsia="en-US"/>
        </w:rPr>
        <w:t xml:space="preserve"> In another instance, a Grade 8 girl stated that she drew her mathematician as a woman because she knew that I, the researcher, was a woman; however, she also stated that “I don’t believe that all mathematicians are female”. </w:t>
      </w:r>
      <w:r w:rsidR="000A6469" w:rsidRPr="00B16B3B">
        <w:rPr>
          <w:lang w:val="en-US" w:eastAsia="en-US"/>
        </w:rPr>
        <w:t>Interestingly, by comparison, students of both genders</w:t>
      </w:r>
      <w:r w:rsidR="00B931EB">
        <w:rPr>
          <w:lang w:val="en-US" w:eastAsia="en-US"/>
        </w:rPr>
        <w:t xml:space="preserve"> made comments challenging the “</w:t>
      </w:r>
      <w:r w:rsidR="000A6469" w:rsidRPr="00B16B3B">
        <w:rPr>
          <w:lang w:val="en-US" w:eastAsia="en-US"/>
        </w:rPr>
        <w:t>nerd</w:t>
      </w:r>
      <w:r w:rsidR="00B931EB">
        <w:rPr>
          <w:lang w:val="en-US" w:eastAsia="en-US"/>
        </w:rPr>
        <w:t>”</w:t>
      </w:r>
      <w:r w:rsidR="000A6469" w:rsidRPr="00B16B3B">
        <w:rPr>
          <w:lang w:val="en-US" w:eastAsia="en-US"/>
        </w:rPr>
        <w:t xml:space="preserve"> stereotype, which was brought up more often than comments about gender. This may suggest that, while </w:t>
      </w:r>
      <w:r w:rsidR="000A6469" w:rsidRPr="00B16B3B">
        <w:rPr>
          <w:lang w:val="en-US" w:eastAsia="en-US"/>
        </w:rPr>
        <w:lastRenderedPageBreak/>
        <w:t xml:space="preserve">the students </w:t>
      </w:r>
      <w:r w:rsidR="00B24C29" w:rsidRPr="00B16B3B">
        <w:rPr>
          <w:lang w:val="en-US" w:eastAsia="en-US"/>
        </w:rPr>
        <w:t xml:space="preserve">may </w:t>
      </w:r>
      <w:r w:rsidR="000A6469" w:rsidRPr="00B16B3B">
        <w:rPr>
          <w:lang w:val="en-US" w:eastAsia="en-US"/>
        </w:rPr>
        <w:t>either see mathematics as a gender-equitable field or simply do not think of gender as a consideration when discussing mathematicians, they are well-aware of the ‘nerd’ stereotype</w:t>
      </w:r>
      <w:r w:rsidR="00B24C29" w:rsidRPr="00B16B3B">
        <w:rPr>
          <w:lang w:val="en-US" w:eastAsia="en-US"/>
        </w:rPr>
        <w:t>.</w:t>
      </w:r>
    </w:p>
    <w:p w:rsidR="000A6469" w:rsidRPr="00B16B3B" w:rsidRDefault="005D7FF1" w:rsidP="000306A8">
      <w:pPr>
        <w:pStyle w:val="ICMENormal"/>
        <w:rPr>
          <w:lang w:val="en-US" w:eastAsia="en-US"/>
        </w:rPr>
      </w:pPr>
      <w:r w:rsidRPr="00B16B3B">
        <w:rPr>
          <w:lang w:val="en-US" w:eastAsia="en-US"/>
        </w:rPr>
        <w:t xml:space="preserve">In the questionnaire, the questions about the participants’ parents were five-point Likert-scale questions (strongly agree to strongly disagree), </w:t>
      </w:r>
      <w:r w:rsidR="00B24C29" w:rsidRPr="00B16B3B">
        <w:rPr>
          <w:lang w:val="en-US" w:eastAsia="en-US"/>
        </w:rPr>
        <w:t>which were analyzed with respect to gender through same- and opposite-gender pairings of parents and children, as well as overall findings about mothers and fathers. The questions that inquired about students’ views of gender and mathematics were provi</w:t>
      </w:r>
      <w:r w:rsidR="00B931EB">
        <w:rPr>
          <w:lang w:val="en-US" w:eastAsia="en-US"/>
        </w:rPr>
        <w:t>ded in the form “Who is more likely to…?”, with “b</w:t>
      </w:r>
      <w:r w:rsidR="00B24C29" w:rsidRPr="00B16B3B">
        <w:rPr>
          <w:lang w:val="en-US" w:eastAsia="en-US"/>
        </w:rPr>
        <w:t>oys</w:t>
      </w:r>
      <w:r w:rsidR="00B931EB">
        <w:rPr>
          <w:lang w:val="en-US" w:eastAsia="en-US"/>
        </w:rPr>
        <w:t>”</w:t>
      </w:r>
      <w:r w:rsidR="00B24C29" w:rsidRPr="00B16B3B">
        <w:rPr>
          <w:lang w:val="en-US" w:eastAsia="en-US"/>
        </w:rPr>
        <w:t xml:space="preserve">, </w:t>
      </w:r>
      <w:r w:rsidR="00B931EB">
        <w:rPr>
          <w:lang w:val="en-US" w:eastAsia="en-US"/>
        </w:rPr>
        <w:t xml:space="preserve">“no difference”, and “girls” </w:t>
      </w:r>
      <w:r w:rsidR="00B24C29" w:rsidRPr="00B16B3B">
        <w:rPr>
          <w:lang w:val="en-US" w:eastAsia="en-US"/>
        </w:rPr>
        <w:t xml:space="preserve">offered as possible responses. </w:t>
      </w:r>
      <w:r w:rsidR="00CD06F6" w:rsidRPr="00B16B3B">
        <w:rPr>
          <w:lang w:val="en-US" w:eastAsia="en-US"/>
        </w:rPr>
        <w:t xml:space="preserve">Thus, all of the questions about gender, both implicit and explicit, were closed in nature and thus were analyzed using statistical </w:t>
      </w:r>
      <w:r w:rsidR="00E71DD8" w:rsidRPr="00B16B3B">
        <w:rPr>
          <w:lang w:val="en-US" w:eastAsia="en-US"/>
        </w:rPr>
        <w:t>analysis techniques</w:t>
      </w:r>
      <w:r w:rsidR="00CD06F6" w:rsidRPr="00B16B3B">
        <w:rPr>
          <w:lang w:val="en-US" w:eastAsia="en-US"/>
        </w:rPr>
        <w:t xml:space="preserve"> </w:t>
      </w:r>
      <w:r w:rsidR="00E71DD8" w:rsidRPr="00B16B3B">
        <w:rPr>
          <w:lang w:val="en-US" w:eastAsia="en-US"/>
        </w:rPr>
        <w:t xml:space="preserve">(e.g., </w:t>
      </w:r>
      <w:r w:rsidR="00CD06F6" w:rsidRPr="00B16B3B">
        <w:rPr>
          <w:lang w:val="en-US" w:eastAsia="en-US"/>
        </w:rPr>
        <w:t>ANOVA</w:t>
      </w:r>
      <w:r w:rsidR="00E71DD8" w:rsidRPr="00B16B3B">
        <w:rPr>
          <w:lang w:val="en-US" w:eastAsia="en-US"/>
        </w:rPr>
        <w:t>)</w:t>
      </w:r>
      <w:r w:rsidR="00CD06F6" w:rsidRPr="00B16B3B">
        <w:rPr>
          <w:lang w:val="en-US" w:eastAsia="en-US"/>
        </w:rPr>
        <w:t>.</w:t>
      </w:r>
      <w:r w:rsidR="004F41D1" w:rsidRPr="00B16B3B">
        <w:rPr>
          <w:lang w:val="en-US" w:eastAsia="en-US"/>
        </w:rPr>
        <w:t xml:space="preserve"> Similar statistical </w:t>
      </w:r>
      <w:r w:rsidR="00E71DD8" w:rsidRPr="00B16B3B">
        <w:rPr>
          <w:lang w:val="en-US" w:eastAsia="en-US"/>
        </w:rPr>
        <w:t>analysis techniques</w:t>
      </w:r>
      <w:r w:rsidR="004F41D1" w:rsidRPr="00B16B3B">
        <w:rPr>
          <w:lang w:val="en-US" w:eastAsia="en-US"/>
        </w:rPr>
        <w:t xml:space="preserve"> were utilized for the other portions of the questionnaire, in order to complete analyses by gender of the participants.</w:t>
      </w:r>
      <w:r w:rsidR="00CD06F6" w:rsidRPr="00B16B3B">
        <w:rPr>
          <w:lang w:val="en-US" w:eastAsia="en-US"/>
        </w:rPr>
        <w:t xml:space="preserve"> Using such </w:t>
      </w:r>
      <w:r w:rsidR="00E71DD8" w:rsidRPr="00B16B3B">
        <w:rPr>
          <w:lang w:val="en-US" w:eastAsia="en-US"/>
        </w:rPr>
        <w:t>analysis techniques</w:t>
      </w:r>
      <w:r w:rsidR="00CD06F6" w:rsidRPr="00B16B3B">
        <w:rPr>
          <w:lang w:val="en-US" w:eastAsia="en-US"/>
        </w:rPr>
        <w:t xml:space="preserve"> allowed me to make comparisons between groups (i.e., between boys and girls) and within groups (i.e., within boys, within girls). These statistical </w:t>
      </w:r>
      <w:r w:rsidR="00B24C29" w:rsidRPr="00B16B3B">
        <w:rPr>
          <w:lang w:val="en-US" w:eastAsia="en-US"/>
        </w:rPr>
        <w:t>analysis methods</w:t>
      </w:r>
      <w:r w:rsidR="00CD06F6" w:rsidRPr="00B16B3B">
        <w:rPr>
          <w:lang w:val="en-US" w:eastAsia="en-US"/>
        </w:rPr>
        <w:t xml:space="preserve"> align </w:t>
      </w:r>
      <w:r w:rsidR="00B24C29" w:rsidRPr="00B16B3B">
        <w:rPr>
          <w:lang w:val="en-US" w:eastAsia="en-US"/>
        </w:rPr>
        <w:t xml:space="preserve">well </w:t>
      </w:r>
      <w:r w:rsidR="00CD06F6" w:rsidRPr="00B16B3B">
        <w:rPr>
          <w:lang w:val="en-US" w:eastAsia="en-US"/>
        </w:rPr>
        <w:t>with my theoretical stance; while I acknowledge that boys and girls, as groups, are treated very differently in society, I also acknowledge that there is great va</w:t>
      </w:r>
      <w:r w:rsidR="00B931EB">
        <w:rPr>
          <w:lang w:val="en-US" w:eastAsia="en-US"/>
        </w:rPr>
        <w:t>riability within the groups of “</w:t>
      </w:r>
      <w:r w:rsidR="00CD06F6" w:rsidRPr="00B16B3B">
        <w:rPr>
          <w:lang w:val="en-US" w:eastAsia="en-US"/>
        </w:rPr>
        <w:t>boys</w:t>
      </w:r>
      <w:r w:rsidR="00B931EB">
        <w:rPr>
          <w:lang w:val="en-US" w:eastAsia="en-US"/>
        </w:rPr>
        <w:t>”</w:t>
      </w:r>
      <w:r w:rsidR="00CD06F6" w:rsidRPr="00B16B3B">
        <w:rPr>
          <w:lang w:val="en-US" w:eastAsia="en-US"/>
        </w:rPr>
        <w:t xml:space="preserve"> and </w:t>
      </w:r>
      <w:r w:rsidR="00B931EB">
        <w:rPr>
          <w:lang w:val="en-US" w:eastAsia="en-US"/>
        </w:rPr>
        <w:t>“girls”</w:t>
      </w:r>
      <w:r w:rsidR="00CD06F6" w:rsidRPr="00B16B3B">
        <w:rPr>
          <w:lang w:val="en-US" w:eastAsia="en-US"/>
        </w:rPr>
        <w:t>. It is therefore important to not limit statistical analyses to between-group comparisons when doing ‘gender issues’ research – a broader view to the variance within each group is also needed.</w:t>
      </w:r>
    </w:p>
    <w:p w:rsidR="00A842FF" w:rsidRPr="00B16B3B" w:rsidRDefault="00B558DD" w:rsidP="00A842FF">
      <w:pPr>
        <w:pStyle w:val="ICMEHeading2"/>
        <w:rPr>
          <w:sz w:val="24"/>
          <w:szCs w:val="24"/>
          <w:lang w:val="en-US"/>
        </w:rPr>
      </w:pPr>
      <w:r w:rsidRPr="00B16B3B">
        <w:rPr>
          <w:sz w:val="24"/>
          <w:szCs w:val="24"/>
          <w:lang w:val="en-US"/>
        </w:rPr>
        <w:t>concluding remarks</w:t>
      </w:r>
    </w:p>
    <w:p w:rsidR="009C3794" w:rsidRPr="00B16B3B" w:rsidRDefault="00120DA1" w:rsidP="000306A8">
      <w:pPr>
        <w:pStyle w:val="ICMENormal"/>
      </w:pPr>
      <w:r>
        <w:t>While I</w:t>
      </w:r>
      <w:r w:rsidR="00B558DD" w:rsidRPr="00B16B3B">
        <w:t xml:space="preserve"> tried to be conscious of </w:t>
      </w:r>
      <w:r w:rsidR="00FF776C" w:rsidRPr="00B16B3B">
        <w:t xml:space="preserve">(and thereby hopefully avoid) </w:t>
      </w:r>
      <w:r w:rsidR="00B558DD" w:rsidRPr="00B16B3B">
        <w:t xml:space="preserve">gender stereotyping and </w:t>
      </w:r>
      <w:r w:rsidR="00FF776C" w:rsidRPr="00B16B3B">
        <w:t xml:space="preserve">to </w:t>
      </w:r>
      <w:r w:rsidR="00B558DD" w:rsidRPr="00B16B3B">
        <w:t xml:space="preserve">be clear about my own positions about gender in </w:t>
      </w:r>
      <w:r w:rsidR="00040073" w:rsidRPr="00B16B3B">
        <w:t xml:space="preserve">all stages of </w:t>
      </w:r>
      <w:r w:rsidR="00B558DD" w:rsidRPr="00B16B3B">
        <w:t xml:space="preserve">my </w:t>
      </w:r>
      <w:r w:rsidR="00B931EB">
        <w:t xml:space="preserve">recent </w:t>
      </w:r>
      <w:r w:rsidR="00B558DD" w:rsidRPr="00B16B3B">
        <w:t>research</w:t>
      </w:r>
      <w:r w:rsidR="00B931EB">
        <w:t xml:space="preserve"> project, I still struggle to conduct “</w:t>
      </w:r>
      <w:r w:rsidR="00B558DD" w:rsidRPr="00B16B3B">
        <w:t>gender issues</w:t>
      </w:r>
      <w:r w:rsidR="00B931EB">
        <w:t>”</w:t>
      </w:r>
      <w:r w:rsidR="00B558DD" w:rsidRPr="00B16B3B">
        <w:t xml:space="preserve"> research in a manner that is gender-sensitive and aligns with my </w:t>
      </w:r>
      <w:r w:rsidR="005510A7" w:rsidRPr="00B16B3B">
        <w:t>theoretical stance</w:t>
      </w:r>
      <w:r w:rsidR="00B558DD" w:rsidRPr="00B16B3B">
        <w:t>, yet still functions on a pragmatic</w:t>
      </w:r>
      <w:r w:rsidR="00B931EB">
        <w:t xml:space="preserve"> level. Certainly, there is no “</w:t>
      </w:r>
      <w:r w:rsidR="00B558DD" w:rsidRPr="00B16B3B">
        <w:t>perfect</w:t>
      </w:r>
      <w:r w:rsidR="00B931EB">
        <w:t>”</w:t>
      </w:r>
      <w:r w:rsidR="00B558DD" w:rsidRPr="00B16B3B">
        <w:t xml:space="preserve"> way to conduct gender issues research, and what works in one research project may not work in another. Regardless of the research project, researchers</w:t>
      </w:r>
      <w:r w:rsidR="005510A7" w:rsidRPr="00B16B3B">
        <w:t xml:space="preserve"> </w:t>
      </w:r>
      <w:r w:rsidR="00E71DD8" w:rsidRPr="00B16B3B">
        <w:t>must</w:t>
      </w:r>
      <w:r w:rsidR="005510A7" w:rsidRPr="00B16B3B">
        <w:t xml:space="preserve"> be</w:t>
      </w:r>
      <w:r w:rsidR="00B558DD" w:rsidRPr="00B16B3B">
        <w:t xml:space="preserve"> clear about </w:t>
      </w:r>
      <w:r w:rsidR="005510A7" w:rsidRPr="00B16B3B">
        <w:t>t</w:t>
      </w:r>
      <w:r w:rsidR="00B558DD" w:rsidRPr="00B16B3B">
        <w:t>he</w:t>
      </w:r>
      <w:r w:rsidR="005510A7" w:rsidRPr="00B16B3B">
        <w:t>i</w:t>
      </w:r>
      <w:r w:rsidR="00B558DD" w:rsidRPr="00B16B3B">
        <w:t xml:space="preserve">r positioning about gender issues by operationalizing definitions and consciously using </w:t>
      </w:r>
      <w:r w:rsidR="005510A7" w:rsidRPr="00B16B3B">
        <w:t xml:space="preserve">consistent, and </w:t>
      </w:r>
      <w:r w:rsidR="00B558DD" w:rsidRPr="00B16B3B">
        <w:t>gender-sensitive</w:t>
      </w:r>
      <w:r w:rsidR="005510A7" w:rsidRPr="00B16B3B">
        <w:t>,</w:t>
      </w:r>
      <w:r w:rsidR="00B558DD" w:rsidRPr="00B16B3B">
        <w:t xml:space="preserve"> language throughout the research project and any subsequent reporting. </w:t>
      </w:r>
    </w:p>
    <w:p w:rsidR="00B558DD" w:rsidRPr="00B16B3B" w:rsidRDefault="00B558DD" w:rsidP="000306A8">
      <w:pPr>
        <w:pStyle w:val="ICMENormal"/>
      </w:pPr>
      <w:r w:rsidRPr="00B16B3B">
        <w:t xml:space="preserve">Additionally, I believe that researchers need to be clear – to themselves and to their audience – about </w:t>
      </w:r>
      <w:r w:rsidR="00B24C29" w:rsidRPr="00B16B3B">
        <w:t>their decision</w:t>
      </w:r>
      <w:r w:rsidR="00B931EB">
        <w:t xml:space="preserve"> to use gender as a “</w:t>
      </w:r>
      <w:r w:rsidRPr="00B16B3B">
        <w:t>unit of analysis</w:t>
      </w:r>
      <w:r w:rsidR="00B931EB">
        <w:t>”</w:t>
      </w:r>
      <w:r w:rsidRPr="00B16B3B">
        <w:t>. Often, it seems that gender is reported without being discussed</w:t>
      </w:r>
      <w:r w:rsidR="009C3794" w:rsidRPr="00B16B3B">
        <w:t xml:space="preserve"> in sufficient depth. R</w:t>
      </w:r>
      <w:r w:rsidRPr="00B16B3B">
        <w:t xml:space="preserve">esearchers </w:t>
      </w:r>
      <w:r w:rsidR="00E71DD8" w:rsidRPr="00B16B3B">
        <w:t>typically</w:t>
      </w:r>
      <w:r w:rsidRPr="00B16B3B">
        <w:t xml:space="preserve"> report </w:t>
      </w:r>
      <w:r w:rsidR="00C84A28" w:rsidRPr="00B16B3B">
        <w:t>participants</w:t>
      </w:r>
      <w:r w:rsidRPr="00B16B3B">
        <w:t>’ genders</w:t>
      </w:r>
      <w:r w:rsidR="009C3794" w:rsidRPr="00B16B3B">
        <w:t>,</w:t>
      </w:r>
      <w:r w:rsidRPr="00B16B3B">
        <w:t xml:space="preserve"> </w:t>
      </w:r>
      <w:r w:rsidR="009C3794" w:rsidRPr="00B16B3B">
        <w:t>regardless of the focus of the research,</w:t>
      </w:r>
      <w:r w:rsidRPr="00B16B3B">
        <w:t xml:space="preserve"> and </w:t>
      </w:r>
      <w:r w:rsidR="00C460E4" w:rsidRPr="00B16B3B">
        <w:t xml:space="preserve">often </w:t>
      </w:r>
      <w:r w:rsidRPr="00B16B3B">
        <w:t>separate data</w:t>
      </w:r>
      <w:r w:rsidR="005510A7" w:rsidRPr="00B16B3B">
        <w:t>/findings</w:t>
      </w:r>
      <w:r w:rsidRPr="00B16B3B">
        <w:t xml:space="preserve"> by gender</w:t>
      </w:r>
      <w:r w:rsidR="009C3794" w:rsidRPr="00B16B3B">
        <w:t xml:space="preserve">. </w:t>
      </w:r>
      <w:r w:rsidR="00E71DD8" w:rsidRPr="00B16B3B">
        <w:t>While</w:t>
      </w:r>
      <w:r w:rsidR="009C3794" w:rsidRPr="00B16B3B">
        <w:t xml:space="preserve"> participants’ genders are worthy of being reported</w:t>
      </w:r>
      <w:r w:rsidR="00C460E4" w:rsidRPr="00B16B3B">
        <w:t xml:space="preserve"> and used in analysis</w:t>
      </w:r>
      <w:r w:rsidR="009C3794" w:rsidRPr="00B16B3B">
        <w:t xml:space="preserve">, as gender is a key organizing principle in society that impacts the </w:t>
      </w:r>
      <w:r w:rsidR="00E71DD8" w:rsidRPr="00B16B3B">
        <w:t>way</w:t>
      </w:r>
      <w:r w:rsidR="009C3794" w:rsidRPr="00B16B3B">
        <w:t xml:space="preserve"> people are treated</w:t>
      </w:r>
      <w:r w:rsidRPr="00B16B3B">
        <w:t>,</w:t>
      </w:r>
      <w:r w:rsidR="009C3794" w:rsidRPr="00B16B3B">
        <w:t xml:space="preserve"> in many cases, </w:t>
      </w:r>
      <w:r w:rsidRPr="00B16B3B">
        <w:t>the underlying potential causes for such gender differences</w:t>
      </w:r>
      <w:r w:rsidR="009C3794" w:rsidRPr="00B16B3B">
        <w:t xml:space="preserve"> are neither examined in depth nor</w:t>
      </w:r>
      <w:r w:rsidR="005510A7" w:rsidRPr="00B16B3B">
        <w:t xml:space="preserve"> linke</w:t>
      </w:r>
      <w:r w:rsidR="009C3794" w:rsidRPr="00B16B3B">
        <w:t>d</w:t>
      </w:r>
      <w:r w:rsidR="005510A7" w:rsidRPr="00B16B3B">
        <w:t xml:space="preserve"> to a developed theoretical stance</w:t>
      </w:r>
      <w:r w:rsidRPr="00B16B3B">
        <w:t>. Rather, findings are often reported in broad, sweeping s</w:t>
      </w:r>
      <w:r w:rsidR="00B931EB">
        <w:t>tatements by gender, as though “</w:t>
      </w:r>
      <w:r w:rsidRPr="00B16B3B">
        <w:t>all boys</w:t>
      </w:r>
      <w:r w:rsidR="00B931EB">
        <w:t>”</w:t>
      </w:r>
      <w:r w:rsidRPr="00B16B3B">
        <w:t xml:space="preserve"> or </w:t>
      </w:r>
      <w:r w:rsidR="00B931EB">
        <w:t>“</w:t>
      </w:r>
      <w:r w:rsidRPr="00B16B3B">
        <w:t>all girls</w:t>
      </w:r>
      <w:r w:rsidR="00B931EB">
        <w:t>”</w:t>
      </w:r>
      <w:r w:rsidRPr="00B16B3B">
        <w:t xml:space="preserve"> think/feel/do such-and-such</w:t>
      </w:r>
      <w:r w:rsidR="00B24C29" w:rsidRPr="00B16B3B">
        <w:t>. This stands in stark contrast to the decision to examine</w:t>
      </w:r>
      <w:r w:rsidRPr="00B16B3B">
        <w:t xml:space="preserve"> differences </w:t>
      </w:r>
      <w:r w:rsidR="005510A7" w:rsidRPr="00B16B3B">
        <w:t>within</w:t>
      </w:r>
      <w:r w:rsidRPr="00B16B3B">
        <w:t xml:space="preserve"> each gender</w:t>
      </w:r>
      <w:r w:rsidR="00B24C29" w:rsidRPr="00B16B3B">
        <w:t xml:space="preserve">, </w:t>
      </w:r>
      <w:r w:rsidRPr="00B16B3B">
        <w:t>which are often mor</w:t>
      </w:r>
      <w:r w:rsidR="005510A7" w:rsidRPr="00B16B3B">
        <w:t>e substantial than those between</w:t>
      </w:r>
      <w:r w:rsidRPr="00B16B3B">
        <w:t xml:space="preserve"> the genders.</w:t>
      </w:r>
      <w:r w:rsidR="005510A7" w:rsidRPr="00B16B3B">
        <w:t xml:space="preserve"> Indeed, </w:t>
      </w:r>
      <w:r w:rsidR="009C3794" w:rsidRPr="00B16B3B">
        <w:t>small</w:t>
      </w:r>
      <w:r w:rsidR="005510A7" w:rsidRPr="00B16B3B">
        <w:t>, non-practically-significant differences between boys and girls are often</w:t>
      </w:r>
      <w:r w:rsidR="003E5432" w:rsidRPr="00B16B3B">
        <w:t xml:space="preserve"> exaggerated i</w:t>
      </w:r>
      <w:r w:rsidR="005510A7" w:rsidRPr="00B16B3B">
        <w:t xml:space="preserve">n research findings. Instead, I would argue that similarities between boys and girls should be celebrated as a very meaningful </w:t>
      </w:r>
      <w:r w:rsidR="009C3794" w:rsidRPr="00B16B3B">
        <w:lastRenderedPageBreak/>
        <w:t>(and encouraging) finding</w:t>
      </w:r>
      <w:r w:rsidR="005510A7" w:rsidRPr="00B16B3B">
        <w:t xml:space="preserve">, one that suggests that boys and girls are having similar experiences rather than </w:t>
      </w:r>
      <w:r w:rsidR="009C3794" w:rsidRPr="00B16B3B">
        <w:t xml:space="preserve">facing </w:t>
      </w:r>
      <w:r w:rsidR="005510A7" w:rsidRPr="00B16B3B">
        <w:t>inequitable treatment.</w:t>
      </w:r>
    </w:p>
    <w:p w:rsidR="00A842FF" w:rsidRDefault="00B931EB" w:rsidP="000306A8">
      <w:pPr>
        <w:pStyle w:val="ICMENormal"/>
      </w:pPr>
      <w:r>
        <w:t>To conclude,</w:t>
      </w:r>
      <w:r w:rsidR="009C3794" w:rsidRPr="00B16B3B">
        <w:t xml:space="preserve"> I</w:t>
      </w:r>
      <w:r w:rsidR="00A842FF" w:rsidRPr="00B16B3B">
        <w:t xml:space="preserve"> </w:t>
      </w:r>
      <w:r w:rsidR="0057041E">
        <w:t>raise questions in hopes of</w:t>
      </w:r>
      <w:r w:rsidR="00A842FF" w:rsidRPr="00B16B3B">
        <w:t xml:space="preserve"> spark</w:t>
      </w:r>
      <w:r w:rsidR="0057041E">
        <w:t>ing</w:t>
      </w:r>
      <w:r w:rsidR="00A842FF" w:rsidRPr="00B16B3B">
        <w:t xml:space="preserve"> </w:t>
      </w:r>
      <w:r>
        <w:t>contemplation by readers</w:t>
      </w:r>
      <w:r w:rsidR="00A842FF" w:rsidRPr="00B16B3B">
        <w:t xml:space="preserve"> regarding </w:t>
      </w:r>
      <w:r>
        <w:t>“</w:t>
      </w:r>
      <w:r w:rsidR="00A842FF" w:rsidRPr="00B16B3B">
        <w:t>gender</w:t>
      </w:r>
      <w:r w:rsidR="00B24C29" w:rsidRPr="00B16B3B">
        <w:t xml:space="preserve"> issues</w:t>
      </w:r>
      <w:r>
        <w:t>”</w:t>
      </w:r>
      <w:r w:rsidR="00A842FF" w:rsidRPr="00B16B3B">
        <w:t xml:space="preserve"> research in mathematics education. One consideration relates to the unintended impact of such research: In doing this research, are we, through publication (particularly if findings are skewed and sensationalized by the mass media), reifying and naturalizing differences, however </w:t>
      </w:r>
      <w:r w:rsidR="0057041E">
        <w:t>small, between boys and girls with regard to</w:t>
      </w:r>
      <w:r w:rsidR="00A842FF" w:rsidRPr="00B16B3B">
        <w:t xml:space="preserve"> mathe</w:t>
      </w:r>
      <w:r>
        <w:t>matics? In using categories of “</w:t>
      </w:r>
      <w:r w:rsidR="00A842FF" w:rsidRPr="00B16B3B">
        <w:t>boys</w:t>
      </w:r>
      <w:r>
        <w:t>”</w:t>
      </w:r>
      <w:r w:rsidR="00A842FF" w:rsidRPr="00B16B3B">
        <w:t xml:space="preserve"> and </w:t>
      </w:r>
      <w:r>
        <w:t>“</w:t>
      </w:r>
      <w:r w:rsidR="00A842FF" w:rsidRPr="00B16B3B">
        <w:t>girls</w:t>
      </w:r>
      <w:r>
        <w:t>”</w:t>
      </w:r>
      <w:r w:rsidR="00A842FF" w:rsidRPr="00B16B3B">
        <w:t xml:space="preserve"> in reporting, do we further contribute to a gender binary? However, pragmatically, what other categories could be used in gender research, given that </w:t>
      </w:r>
      <w:r w:rsidR="00E415F9" w:rsidRPr="00B16B3B">
        <w:t xml:space="preserve">most of </w:t>
      </w:r>
      <w:r w:rsidR="00A842FF" w:rsidRPr="00B16B3B">
        <w:t>society treats gender as such a binary? Reporting in a binaried way often results in one group being viewed as superior to the other. When we find differences between boys’ and girls’ experiences with mathematics, how do we report them in a manner that is gender-sensitive</w:t>
      </w:r>
      <w:r w:rsidR="00B24C29" w:rsidRPr="00B16B3B">
        <w:t xml:space="preserve">, true to our theoretical stances, and </w:t>
      </w:r>
      <w:r w:rsidR="00FC7525" w:rsidRPr="00B16B3B">
        <w:t>pragmatically feasible</w:t>
      </w:r>
      <w:r w:rsidR="00A842FF" w:rsidRPr="00B16B3B">
        <w:t xml:space="preserve">? </w:t>
      </w:r>
      <w:r w:rsidR="0057041E">
        <w:t>By considering these questions, and the paper as a whole, I hope that readers’</w:t>
      </w:r>
      <w:r w:rsidR="00A842FF" w:rsidRPr="00B16B3B">
        <w:t xml:space="preserve"> </w:t>
      </w:r>
      <w:r>
        <w:t>views of gender and the way these views</w:t>
      </w:r>
      <w:r w:rsidR="00A842FF" w:rsidRPr="00B16B3B">
        <w:t xml:space="preserve"> underscore their gender</w:t>
      </w:r>
      <w:r>
        <w:t>-related</w:t>
      </w:r>
      <w:r w:rsidR="00A842FF" w:rsidRPr="00B16B3B">
        <w:t xml:space="preserve"> research in mathematics</w:t>
      </w:r>
      <w:r w:rsidR="0057041E">
        <w:t xml:space="preserve"> </w:t>
      </w:r>
      <w:r>
        <w:t xml:space="preserve">education </w:t>
      </w:r>
      <w:bookmarkStart w:id="0" w:name="_GoBack"/>
      <w:bookmarkEnd w:id="0"/>
      <w:r w:rsidR="0057041E">
        <w:t>may be problematized</w:t>
      </w:r>
      <w:r w:rsidR="00A842FF" w:rsidRPr="00B16B3B">
        <w:t>.</w:t>
      </w:r>
    </w:p>
    <w:p w:rsidR="000306A8" w:rsidRDefault="000306A8" w:rsidP="000306A8">
      <w:pPr>
        <w:pStyle w:val="ICMENormal"/>
        <w:rPr>
          <w:b/>
        </w:rPr>
      </w:pPr>
    </w:p>
    <w:p w:rsidR="000306A8" w:rsidRPr="000306A8" w:rsidRDefault="000306A8" w:rsidP="000306A8">
      <w:pPr>
        <w:pStyle w:val="ICMENormal"/>
      </w:pPr>
      <w:r w:rsidRPr="000306A8">
        <w:rPr>
          <w:b/>
        </w:rPr>
        <w:t>Note:</w:t>
      </w:r>
      <w:r w:rsidRPr="000306A8">
        <w:t xml:space="preserve"> A previous version of this paper was presented at the 12 International Congress</w:t>
      </w:r>
      <w:r>
        <w:t xml:space="preserve"> </w:t>
      </w:r>
      <w:r w:rsidRPr="000306A8">
        <w:t>on Mathematical Education (ICME-12) in Seoul, South Korea (2012).</w:t>
      </w:r>
    </w:p>
    <w:p w:rsidR="0027433D" w:rsidRDefault="0027433D" w:rsidP="000306A8">
      <w:pPr>
        <w:pStyle w:val="ICMEHeading3"/>
      </w:pPr>
    </w:p>
    <w:p w:rsidR="00573392" w:rsidRPr="000306A8" w:rsidRDefault="00573392" w:rsidP="000306A8">
      <w:pPr>
        <w:pStyle w:val="ICMEHeading3"/>
      </w:pPr>
      <w:r w:rsidRPr="000306A8">
        <w:t>References</w:t>
      </w:r>
    </w:p>
    <w:p w:rsidR="00A842FF" w:rsidRPr="00B16B3B" w:rsidRDefault="00A842FF" w:rsidP="000306A8">
      <w:pPr>
        <w:pStyle w:val="ICMEReference"/>
        <w:jc w:val="left"/>
        <w:rPr>
          <w:sz w:val="24"/>
          <w:szCs w:val="24"/>
        </w:rPr>
      </w:pPr>
      <w:r w:rsidRPr="00B16B3B">
        <w:rPr>
          <w:sz w:val="24"/>
          <w:szCs w:val="24"/>
        </w:rPr>
        <w:t xml:space="preserve">Butler, J. (1999). Subjects of sex/gender/desire. In S. During (Ed.), </w:t>
      </w:r>
      <w:r w:rsidRPr="00B16B3B">
        <w:rPr>
          <w:i/>
          <w:sz w:val="24"/>
          <w:szCs w:val="24"/>
        </w:rPr>
        <w:t>The cultural studies reader</w:t>
      </w:r>
      <w:r w:rsidRPr="00B16B3B">
        <w:rPr>
          <w:sz w:val="24"/>
          <w:szCs w:val="24"/>
        </w:rPr>
        <w:t xml:space="preserve"> (2nd ed.) (pp. 340-358). London</w:t>
      </w:r>
      <w:r w:rsidR="0027433D">
        <w:rPr>
          <w:sz w:val="24"/>
          <w:szCs w:val="24"/>
        </w:rPr>
        <w:t>, England</w:t>
      </w:r>
      <w:r w:rsidRPr="00B16B3B">
        <w:rPr>
          <w:sz w:val="24"/>
          <w:szCs w:val="24"/>
        </w:rPr>
        <w:t>: Routledge.</w:t>
      </w:r>
    </w:p>
    <w:p w:rsidR="00CA7CA8" w:rsidRPr="00B16B3B" w:rsidRDefault="00CA7CA8" w:rsidP="000306A8">
      <w:pPr>
        <w:pStyle w:val="ICMEReference"/>
        <w:jc w:val="left"/>
        <w:rPr>
          <w:sz w:val="24"/>
          <w:szCs w:val="24"/>
        </w:rPr>
      </w:pPr>
      <w:r w:rsidRPr="00B16B3B">
        <w:rPr>
          <w:sz w:val="24"/>
          <w:szCs w:val="24"/>
          <w:lang w:val="en-US"/>
        </w:rPr>
        <w:t xml:space="preserve">Corsaro, W. (1985). </w:t>
      </w:r>
      <w:r w:rsidRPr="00B16B3B">
        <w:rPr>
          <w:i/>
          <w:iCs/>
          <w:sz w:val="24"/>
          <w:szCs w:val="24"/>
          <w:lang w:val="en-US"/>
        </w:rPr>
        <w:t>Friendship and peer culture in the early years</w:t>
      </w:r>
      <w:r w:rsidRPr="00B16B3B">
        <w:rPr>
          <w:sz w:val="24"/>
          <w:szCs w:val="24"/>
          <w:lang w:val="en-US"/>
        </w:rPr>
        <w:t>. Norwood, NJ: Ablex.</w:t>
      </w:r>
    </w:p>
    <w:p w:rsidR="00A842FF" w:rsidRPr="00B16B3B" w:rsidRDefault="00A842FF" w:rsidP="000306A8">
      <w:pPr>
        <w:pStyle w:val="ICMEReference"/>
        <w:jc w:val="left"/>
        <w:rPr>
          <w:sz w:val="24"/>
          <w:szCs w:val="24"/>
        </w:rPr>
      </w:pPr>
      <w:r w:rsidRPr="00B16B3B">
        <w:rPr>
          <w:sz w:val="24"/>
          <w:szCs w:val="24"/>
        </w:rPr>
        <w:t xml:space="preserve">Damarin, S. K. (2008). Toward thinking feminism and mathematics together. </w:t>
      </w:r>
      <w:r w:rsidRPr="00B16B3B">
        <w:rPr>
          <w:i/>
          <w:sz w:val="24"/>
          <w:szCs w:val="24"/>
        </w:rPr>
        <w:t>Signs, 34</w:t>
      </w:r>
      <w:r w:rsidRPr="00B16B3B">
        <w:rPr>
          <w:sz w:val="24"/>
          <w:szCs w:val="24"/>
        </w:rPr>
        <w:t>(1), 101-123.</w:t>
      </w:r>
      <w:r w:rsidR="005F4A70" w:rsidRPr="00B16B3B">
        <w:rPr>
          <w:sz w:val="24"/>
          <w:szCs w:val="24"/>
        </w:rPr>
        <w:t xml:space="preserve"> doi:10.1086/588470</w:t>
      </w:r>
    </w:p>
    <w:p w:rsidR="00A842FF" w:rsidRPr="00B16B3B" w:rsidRDefault="00A842FF" w:rsidP="000306A8">
      <w:pPr>
        <w:pStyle w:val="ICMEReference"/>
        <w:jc w:val="left"/>
        <w:rPr>
          <w:sz w:val="24"/>
          <w:szCs w:val="24"/>
        </w:rPr>
      </w:pPr>
      <w:r w:rsidRPr="00B16B3B">
        <w:rPr>
          <w:sz w:val="24"/>
          <w:szCs w:val="24"/>
        </w:rPr>
        <w:t xml:space="preserve">Damarin, S. K., &amp; Erchick, D. B. (2010). Toward clarifying the meanings of gender in mathematics education research. </w:t>
      </w:r>
      <w:r w:rsidRPr="00B16B3B">
        <w:rPr>
          <w:i/>
          <w:sz w:val="24"/>
          <w:szCs w:val="24"/>
        </w:rPr>
        <w:t>Journal for Research in Mathematics Education, 41</w:t>
      </w:r>
      <w:r w:rsidRPr="00B16B3B">
        <w:rPr>
          <w:sz w:val="24"/>
          <w:szCs w:val="24"/>
        </w:rPr>
        <w:t>(4), 310-323.</w:t>
      </w:r>
      <w:r w:rsidR="00643BDA" w:rsidRPr="00B16B3B">
        <w:rPr>
          <w:sz w:val="24"/>
          <w:szCs w:val="24"/>
        </w:rPr>
        <w:t xml:space="preserve"> Retrieved from http://www.nctm.org/publications/article.aspx?id=27738 </w:t>
      </w:r>
    </w:p>
    <w:p w:rsidR="00A842FF" w:rsidRPr="00B16B3B" w:rsidRDefault="00A842FF" w:rsidP="000306A8">
      <w:pPr>
        <w:pStyle w:val="ICMEReference"/>
        <w:jc w:val="left"/>
        <w:rPr>
          <w:sz w:val="24"/>
          <w:szCs w:val="24"/>
        </w:rPr>
      </w:pPr>
      <w:r w:rsidRPr="00B16B3B">
        <w:rPr>
          <w:sz w:val="24"/>
          <w:szCs w:val="24"/>
        </w:rPr>
        <w:t xml:space="preserve">Ernest, P. (1998). Images of mathematics, values, and gender: A philosophical perspective. In C. Keitel (Ed.), </w:t>
      </w:r>
      <w:r w:rsidRPr="00B16B3B">
        <w:rPr>
          <w:i/>
          <w:sz w:val="24"/>
          <w:szCs w:val="24"/>
        </w:rPr>
        <w:t>Social justice and mathematics education: Gender, class, ethnicity and the politics of schooling</w:t>
      </w:r>
      <w:r w:rsidRPr="00B16B3B">
        <w:rPr>
          <w:sz w:val="24"/>
          <w:szCs w:val="24"/>
        </w:rPr>
        <w:t xml:space="preserve"> (pp. 45-58). Berlin, Germany: Freie Universität Berlin.</w:t>
      </w:r>
    </w:p>
    <w:p w:rsidR="00BF17C8" w:rsidRPr="00B16B3B" w:rsidRDefault="00BF17C8" w:rsidP="000306A8">
      <w:pPr>
        <w:pStyle w:val="ICMEReference"/>
        <w:jc w:val="left"/>
        <w:rPr>
          <w:sz w:val="24"/>
          <w:szCs w:val="24"/>
        </w:rPr>
      </w:pPr>
      <w:r w:rsidRPr="00B16B3B">
        <w:rPr>
          <w:sz w:val="24"/>
          <w:szCs w:val="24"/>
        </w:rPr>
        <w:t xml:space="preserve">Fausto-Sterling, A. (2000). </w:t>
      </w:r>
      <w:r w:rsidRPr="00B16B3B">
        <w:rPr>
          <w:i/>
          <w:sz w:val="24"/>
          <w:szCs w:val="24"/>
        </w:rPr>
        <w:t>Sexing the body: Gender politics and the construction of sexuality.</w:t>
      </w:r>
      <w:r w:rsidRPr="00B16B3B">
        <w:rPr>
          <w:sz w:val="24"/>
          <w:szCs w:val="24"/>
        </w:rPr>
        <w:t xml:space="preserve"> New York</w:t>
      </w:r>
      <w:r w:rsidR="000306A8">
        <w:rPr>
          <w:sz w:val="24"/>
          <w:szCs w:val="24"/>
        </w:rPr>
        <w:t>, NY</w:t>
      </w:r>
      <w:r w:rsidRPr="00B16B3B">
        <w:rPr>
          <w:sz w:val="24"/>
          <w:szCs w:val="24"/>
        </w:rPr>
        <w:t>: Basic Books.</w:t>
      </w:r>
    </w:p>
    <w:p w:rsidR="00A842FF" w:rsidRPr="00B16B3B" w:rsidRDefault="00A842FF" w:rsidP="000306A8">
      <w:pPr>
        <w:pStyle w:val="ICMEReference"/>
        <w:jc w:val="left"/>
        <w:rPr>
          <w:sz w:val="24"/>
          <w:szCs w:val="24"/>
        </w:rPr>
      </w:pPr>
      <w:r w:rsidRPr="00B16B3B">
        <w:rPr>
          <w:sz w:val="24"/>
          <w:szCs w:val="24"/>
        </w:rPr>
        <w:t xml:space="preserve">Fennema, E., &amp; Sherman, J. (1977). Sex-related differences in mathematics achievement, spatial visualization, and affective factors. </w:t>
      </w:r>
      <w:r w:rsidRPr="00B16B3B">
        <w:rPr>
          <w:i/>
          <w:sz w:val="24"/>
          <w:szCs w:val="24"/>
        </w:rPr>
        <w:t>American Educational Research Journal, 14</w:t>
      </w:r>
      <w:r w:rsidRPr="00B16B3B">
        <w:rPr>
          <w:sz w:val="24"/>
          <w:szCs w:val="24"/>
        </w:rPr>
        <w:t>(1), 51-71.</w:t>
      </w:r>
      <w:r w:rsidR="00C30E22" w:rsidRPr="00B16B3B">
        <w:rPr>
          <w:sz w:val="24"/>
          <w:szCs w:val="24"/>
        </w:rPr>
        <w:t xml:space="preserve"> doi:</w:t>
      </w:r>
      <w:r w:rsidR="00C30E22" w:rsidRPr="00B16B3B">
        <w:rPr>
          <w:rStyle w:val="hcite"/>
          <w:sz w:val="24"/>
          <w:szCs w:val="24"/>
        </w:rPr>
        <w:t>10.3102/00028312014001051</w:t>
      </w:r>
    </w:p>
    <w:p w:rsidR="00A842FF" w:rsidRPr="00B16B3B" w:rsidRDefault="00A842FF" w:rsidP="000306A8">
      <w:pPr>
        <w:pStyle w:val="ICMEReference"/>
        <w:jc w:val="left"/>
        <w:rPr>
          <w:sz w:val="24"/>
          <w:szCs w:val="24"/>
        </w:rPr>
      </w:pPr>
      <w:r w:rsidRPr="00B16B3B">
        <w:rPr>
          <w:sz w:val="24"/>
          <w:szCs w:val="24"/>
        </w:rPr>
        <w:lastRenderedPageBreak/>
        <w:t xml:space="preserve">Glasser, H. M., &amp; Smith, J. P. III (2008). On the vague meaning of “gender” in education research: The problem, its sources, and recommendations for practice. </w:t>
      </w:r>
      <w:r w:rsidRPr="00B16B3B">
        <w:rPr>
          <w:i/>
          <w:sz w:val="24"/>
          <w:szCs w:val="24"/>
        </w:rPr>
        <w:t>Educational Researcher, 37</w:t>
      </w:r>
      <w:r w:rsidR="009E516A" w:rsidRPr="00B16B3B">
        <w:rPr>
          <w:sz w:val="24"/>
          <w:szCs w:val="24"/>
        </w:rPr>
        <w:t>(6), 343-</w:t>
      </w:r>
      <w:r w:rsidRPr="00B16B3B">
        <w:rPr>
          <w:sz w:val="24"/>
          <w:szCs w:val="24"/>
        </w:rPr>
        <w:t>350.</w:t>
      </w:r>
      <w:r w:rsidR="00C30E22" w:rsidRPr="00B16B3B">
        <w:rPr>
          <w:sz w:val="24"/>
          <w:szCs w:val="24"/>
        </w:rPr>
        <w:t xml:space="preserve"> doi</w:t>
      </w:r>
      <w:r w:rsidR="000306A8">
        <w:rPr>
          <w:sz w:val="24"/>
          <w:szCs w:val="24"/>
        </w:rPr>
        <w:t>:</w:t>
      </w:r>
      <w:r w:rsidR="001C4211" w:rsidRPr="00B16B3B">
        <w:rPr>
          <w:sz w:val="24"/>
          <w:szCs w:val="24"/>
        </w:rPr>
        <w:t>10.3102</w:t>
      </w:r>
      <w:r w:rsidR="00C30E22" w:rsidRPr="00B16B3B">
        <w:rPr>
          <w:sz w:val="24"/>
          <w:szCs w:val="24"/>
        </w:rPr>
        <w:t>/0013189X08323718</w:t>
      </w:r>
    </w:p>
    <w:p w:rsidR="0058316C" w:rsidRPr="00B16B3B" w:rsidRDefault="008E4700" w:rsidP="000306A8">
      <w:pPr>
        <w:pStyle w:val="ICMEReference"/>
        <w:jc w:val="left"/>
        <w:rPr>
          <w:sz w:val="24"/>
          <w:szCs w:val="24"/>
          <w:lang w:val="en-US"/>
        </w:rPr>
      </w:pPr>
      <w:r w:rsidRPr="00B16B3B">
        <w:rPr>
          <w:sz w:val="24"/>
          <w:szCs w:val="24"/>
        </w:rPr>
        <w:t xml:space="preserve">Hall, J. (2012). </w:t>
      </w:r>
      <w:r w:rsidR="0058316C" w:rsidRPr="00B16B3B">
        <w:rPr>
          <w:sz w:val="24"/>
          <w:szCs w:val="24"/>
          <w:lang w:val="en-US"/>
        </w:rPr>
        <w:t xml:space="preserve">Gender issues in mathematics: An Ontario perspective. </w:t>
      </w:r>
      <w:r w:rsidR="0058316C" w:rsidRPr="00B16B3B">
        <w:rPr>
          <w:i/>
          <w:sz w:val="24"/>
          <w:szCs w:val="24"/>
          <w:lang w:val="en-US"/>
        </w:rPr>
        <w:t>Journal of Teaching and Learning, 8</w:t>
      </w:r>
      <w:r w:rsidR="0058316C" w:rsidRPr="00B16B3B">
        <w:rPr>
          <w:sz w:val="24"/>
          <w:szCs w:val="24"/>
          <w:lang w:val="en-US"/>
        </w:rPr>
        <w:t xml:space="preserve">(1), 59-72. Retrieved from http://ojs.uwindsor.ca/ojs/leddy/index.php/JTL/article/view/3004 </w:t>
      </w:r>
    </w:p>
    <w:p w:rsidR="00A842FF" w:rsidRPr="00B16B3B" w:rsidRDefault="00A842FF" w:rsidP="000306A8">
      <w:pPr>
        <w:pStyle w:val="ICMEReference"/>
        <w:jc w:val="left"/>
        <w:rPr>
          <w:sz w:val="24"/>
          <w:szCs w:val="24"/>
        </w:rPr>
      </w:pPr>
      <w:r w:rsidRPr="00B16B3B">
        <w:rPr>
          <w:sz w:val="24"/>
          <w:szCs w:val="24"/>
        </w:rPr>
        <w:t xml:space="preserve">Hanna, G. (2003). Reaching gender equity in mathematics education. </w:t>
      </w:r>
      <w:r w:rsidRPr="00B16B3B">
        <w:rPr>
          <w:i/>
          <w:sz w:val="24"/>
          <w:szCs w:val="24"/>
        </w:rPr>
        <w:t>The Educational Forum, 67</w:t>
      </w:r>
      <w:r w:rsidRPr="00B16B3B">
        <w:rPr>
          <w:sz w:val="24"/>
          <w:szCs w:val="24"/>
        </w:rPr>
        <w:t>(3), 204-214.</w:t>
      </w:r>
      <w:r w:rsidR="00C30E22" w:rsidRPr="00B16B3B">
        <w:rPr>
          <w:sz w:val="24"/>
          <w:szCs w:val="24"/>
        </w:rPr>
        <w:t xml:space="preserve"> doi:10.1080/00131720309335034</w:t>
      </w:r>
    </w:p>
    <w:p w:rsidR="00785CF9" w:rsidRDefault="00785CF9" w:rsidP="000306A8">
      <w:pPr>
        <w:pStyle w:val="ICMEReference"/>
        <w:jc w:val="left"/>
        <w:rPr>
          <w:sz w:val="24"/>
          <w:szCs w:val="24"/>
          <w:lang w:val="en-US"/>
        </w:rPr>
      </w:pPr>
      <w:r w:rsidRPr="00B16B3B">
        <w:rPr>
          <w:sz w:val="24"/>
          <w:szCs w:val="24"/>
          <w:lang w:val="en-US"/>
        </w:rPr>
        <w:t xml:space="preserve">Henrion, C. (1997). </w:t>
      </w:r>
      <w:r w:rsidRPr="00B16B3B">
        <w:rPr>
          <w:i/>
          <w:sz w:val="24"/>
          <w:szCs w:val="24"/>
          <w:lang w:val="en-US"/>
        </w:rPr>
        <w:t>Women in mathematics: The addition of difference</w:t>
      </w:r>
      <w:r w:rsidRPr="00B16B3B">
        <w:rPr>
          <w:sz w:val="24"/>
          <w:szCs w:val="24"/>
          <w:lang w:val="en-US"/>
        </w:rPr>
        <w:t>. Bloomington, IN: Indiana University Press.</w:t>
      </w:r>
    </w:p>
    <w:p w:rsidR="000306A8" w:rsidRPr="000306A8" w:rsidRDefault="000306A8" w:rsidP="000306A8">
      <w:pPr>
        <w:pStyle w:val="ICMEReference"/>
        <w:jc w:val="left"/>
        <w:rPr>
          <w:i/>
          <w:iCs/>
          <w:sz w:val="24"/>
          <w:szCs w:val="24"/>
          <w:lang w:val="en-US"/>
        </w:rPr>
      </w:pPr>
      <w:r w:rsidRPr="000306A8">
        <w:rPr>
          <w:sz w:val="24"/>
          <w:szCs w:val="24"/>
          <w:lang w:val="en-US"/>
        </w:rPr>
        <w:t xml:space="preserve">Howard, J. A., &amp; Hollander, J. A. (1997). </w:t>
      </w:r>
      <w:r w:rsidRPr="000306A8">
        <w:rPr>
          <w:i/>
          <w:iCs/>
          <w:sz w:val="24"/>
          <w:szCs w:val="24"/>
          <w:lang w:val="en-US"/>
        </w:rPr>
        <w:t>Ge</w:t>
      </w:r>
      <w:r>
        <w:rPr>
          <w:i/>
          <w:iCs/>
          <w:sz w:val="24"/>
          <w:szCs w:val="24"/>
          <w:lang w:val="en-US"/>
        </w:rPr>
        <w:t xml:space="preserve">ndered situations, gendered </w:t>
      </w:r>
      <w:r w:rsidRPr="000306A8">
        <w:rPr>
          <w:i/>
          <w:iCs/>
          <w:sz w:val="24"/>
          <w:szCs w:val="24"/>
          <w:lang w:val="en-US"/>
        </w:rPr>
        <w:t xml:space="preserve">selves: A gender lens on social psychology. </w:t>
      </w:r>
      <w:r w:rsidRPr="000306A8">
        <w:rPr>
          <w:sz w:val="24"/>
          <w:szCs w:val="24"/>
          <w:lang w:val="en-US"/>
        </w:rPr>
        <w:t>Thousand Oaks, CA: Sage.</w:t>
      </w:r>
    </w:p>
    <w:p w:rsidR="008A3E56" w:rsidRPr="00B16B3B" w:rsidRDefault="008A3E56" w:rsidP="000306A8">
      <w:pPr>
        <w:pStyle w:val="ICMEReference"/>
        <w:jc w:val="left"/>
        <w:rPr>
          <w:sz w:val="24"/>
          <w:szCs w:val="24"/>
          <w:lang w:val="en-US"/>
        </w:rPr>
      </w:pPr>
      <w:r w:rsidRPr="00B16B3B">
        <w:rPr>
          <w:sz w:val="24"/>
          <w:szCs w:val="24"/>
          <w:lang w:val="en-US"/>
        </w:rPr>
        <w:t xml:space="preserve">Karp, K. (1991). Elementary school teachers’ attitudes toward mathematics: The impact on students’ autonomous learning skills. </w:t>
      </w:r>
      <w:r w:rsidRPr="00B16B3B">
        <w:rPr>
          <w:i/>
          <w:sz w:val="24"/>
          <w:szCs w:val="24"/>
          <w:lang w:val="en-US"/>
        </w:rPr>
        <w:t>School Science and Mathematics, 91</w:t>
      </w:r>
      <w:r w:rsidRPr="00B16B3B">
        <w:rPr>
          <w:sz w:val="24"/>
          <w:szCs w:val="24"/>
          <w:lang w:val="en-US"/>
        </w:rPr>
        <w:t>(6), 265-270.</w:t>
      </w:r>
      <w:r w:rsidR="00C4201C" w:rsidRPr="00B16B3B">
        <w:rPr>
          <w:sz w:val="24"/>
          <w:szCs w:val="24"/>
          <w:lang w:val="en-US"/>
        </w:rPr>
        <w:t xml:space="preserve">  doi:10.1111/j.1949-8594.1991.tb12095.x</w:t>
      </w:r>
    </w:p>
    <w:p w:rsidR="00A842FF" w:rsidRPr="00B16B3B" w:rsidRDefault="00A842FF" w:rsidP="000306A8">
      <w:pPr>
        <w:pStyle w:val="ICMEReference"/>
        <w:jc w:val="left"/>
        <w:rPr>
          <w:sz w:val="24"/>
          <w:szCs w:val="24"/>
        </w:rPr>
      </w:pPr>
      <w:r w:rsidRPr="00B16B3B">
        <w:rPr>
          <w:sz w:val="24"/>
          <w:szCs w:val="24"/>
        </w:rPr>
        <w:t xml:space="preserve">Leder, G. (1992). Mathematics and gender: Changing perspectives. In D. A. Grouws (Ed.), </w:t>
      </w:r>
      <w:r w:rsidRPr="00B16B3B">
        <w:rPr>
          <w:i/>
          <w:sz w:val="24"/>
          <w:szCs w:val="24"/>
        </w:rPr>
        <w:t>Handbook of research on mathematics teaching and learning</w:t>
      </w:r>
      <w:r w:rsidRPr="00B16B3B">
        <w:rPr>
          <w:sz w:val="24"/>
          <w:szCs w:val="24"/>
        </w:rPr>
        <w:t xml:space="preserve"> (pp. 597-622). Reston, VA: NCTM.</w:t>
      </w:r>
    </w:p>
    <w:p w:rsidR="00CA7CA8" w:rsidRPr="00B16B3B" w:rsidRDefault="00CA7CA8" w:rsidP="000306A8">
      <w:pPr>
        <w:pStyle w:val="ICMEReference"/>
        <w:jc w:val="left"/>
        <w:rPr>
          <w:sz w:val="24"/>
          <w:szCs w:val="24"/>
        </w:rPr>
      </w:pPr>
      <w:r w:rsidRPr="00B16B3B">
        <w:rPr>
          <w:sz w:val="24"/>
          <w:szCs w:val="24"/>
        </w:rPr>
        <w:t xml:space="preserve">Mandell, N. (1988). The least-adult role in studying children. </w:t>
      </w:r>
      <w:r w:rsidRPr="00B16B3B">
        <w:rPr>
          <w:i/>
          <w:sz w:val="24"/>
          <w:szCs w:val="24"/>
        </w:rPr>
        <w:t>Journal of Contemporary Ethnography, 16</w:t>
      </w:r>
      <w:r w:rsidR="000306A8">
        <w:rPr>
          <w:sz w:val="24"/>
          <w:szCs w:val="24"/>
        </w:rPr>
        <w:t>(4), 433-467. doi:</w:t>
      </w:r>
      <w:r w:rsidRPr="00B16B3B">
        <w:rPr>
          <w:rStyle w:val="slug-doi"/>
          <w:sz w:val="24"/>
          <w:szCs w:val="24"/>
        </w:rPr>
        <w:t>10.1177/0891241688164002</w:t>
      </w:r>
    </w:p>
    <w:p w:rsidR="00A842FF" w:rsidRPr="00B16B3B" w:rsidRDefault="00A842FF" w:rsidP="000306A8">
      <w:pPr>
        <w:pStyle w:val="ICMEReference"/>
        <w:jc w:val="left"/>
        <w:rPr>
          <w:sz w:val="24"/>
          <w:szCs w:val="24"/>
        </w:rPr>
      </w:pPr>
      <w:r w:rsidRPr="00B16B3B">
        <w:rPr>
          <w:sz w:val="24"/>
          <w:szCs w:val="24"/>
        </w:rPr>
        <w:t xml:space="preserve">Mendick, H. (2006). </w:t>
      </w:r>
      <w:r w:rsidRPr="00B16B3B">
        <w:rPr>
          <w:i/>
          <w:sz w:val="24"/>
          <w:szCs w:val="24"/>
        </w:rPr>
        <w:t>Masculinities in mathematics.</w:t>
      </w:r>
      <w:r w:rsidRPr="00B16B3B">
        <w:rPr>
          <w:sz w:val="24"/>
          <w:szCs w:val="24"/>
        </w:rPr>
        <w:t xml:space="preserve"> Maidenhead, England: Open University Press.</w:t>
      </w:r>
    </w:p>
    <w:p w:rsidR="00C4201C" w:rsidRPr="00B16B3B" w:rsidRDefault="00C4201C" w:rsidP="000306A8">
      <w:pPr>
        <w:pStyle w:val="ICMEReference"/>
        <w:jc w:val="left"/>
        <w:rPr>
          <w:sz w:val="24"/>
          <w:szCs w:val="24"/>
        </w:rPr>
      </w:pPr>
      <w:r w:rsidRPr="00B16B3B">
        <w:rPr>
          <w:sz w:val="24"/>
          <w:szCs w:val="24"/>
        </w:rPr>
        <w:t xml:space="preserve">O’Neil, M. E., McWhirter, E. H., &amp; Cerezo, A. (2008). Transgender identities and gender variance in vocational psychology: Recommendations for practice, social advocacy, and research. </w:t>
      </w:r>
      <w:r w:rsidRPr="00B16B3B">
        <w:rPr>
          <w:i/>
          <w:sz w:val="24"/>
          <w:szCs w:val="24"/>
        </w:rPr>
        <w:t>Journal of Career Development, 34</w:t>
      </w:r>
      <w:r w:rsidR="000306A8">
        <w:rPr>
          <w:sz w:val="24"/>
          <w:szCs w:val="24"/>
        </w:rPr>
        <w:t>(3), 286-308. doi:</w:t>
      </w:r>
      <w:r w:rsidRPr="00B16B3B">
        <w:rPr>
          <w:sz w:val="24"/>
          <w:szCs w:val="24"/>
        </w:rPr>
        <w:t>10.1177/0894845307311251</w:t>
      </w:r>
    </w:p>
    <w:p w:rsidR="00A842FF" w:rsidRPr="00B16B3B" w:rsidRDefault="00A842FF" w:rsidP="000306A8">
      <w:pPr>
        <w:pStyle w:val="ICMEReference"/>
        <w:jc w:val="left"/>
        <w:rPr>
          <w:sz w:val="24"/>
          <w:szCs w:val="24"/>
        </w:rPr>
      </w:pPr>
      <w:r w:rsidRPr="00B16B3B">
        <w:rPr>
          <w:sz w:val="24"/>
          <w:szCs w:val="24"/>
        </w:rPr>
        <w:t xml:space="preserve">Pryzgoda, J., &amp; Chrisler, J. C. (2000). Definitions of gender and sex: The subtleties of meaning. </w:t>
      </w:r>
      <w:r w:rsidRPr="00B16B3B">
        <w:rPr>
          <w:i/>
          <w:sz w:val="24"/>
          <w:szCs w:val="24"/>
        </w:rPr>
        <w:t>Sex Roles, 43</w:t>
      </w:r>
      <w:r w:rsidRPr="00B16B3B">
        <w:rPr>
          <w:sz w:val="24"/>
          <w:szCs w:val="24"/>
        </w:rPr>
        <w:t>(7/8), 553-569.</w:t>
      </w:r>
      <w:r w:rsidR="00C30E22" w:rsidRPr="00B16B3B">
        <w:rPr>
          <w:sz w:val="24"/>
          <w:szCs w:val="24"/>
        </w:rPr>
        <w:t xml:space="preserve"> doi:10.1023/A:1007123617636</w:t>
      </w:r>
    </w:p>
    <w:p w:rsidR="00A842FF" w:rsidRPr="00B16B3B" w:rsidRDefault="00A842FF" w:rsidP="000306A8">
      <w:pPr>
        <w:pStyle w:val="ICMEReference"/>
        <w:jc w:val="left"/>
        <w:rPr>
          <w:sz w:val="24"/>
          <w:szCs w:val="24"/>
        </w:rPr>
      </w:pPr>
      <w:r w:rsidRPr="00B16B3B">
        <w:rPr>
          <w:sz w:val="24"/>
          <w:szCs w:val="24"/>
        </w:rPr>
        <w:t xml:space="preserve">Sadker, M., &amp; Sadker, D. (1994). </w:t>
      </w:r>
      <w:r w:rsidRPr="00B16B3B">
        <w:rPr>
          <w:i/>
          <w:sz w:val="24"/>
          <w:szCs w:val="24"/>
        </w:rPr>
        <w:t>Failing at fairness: How our schools cheat girls.</w:t>
      </w:r>
      <w:r w:rsidRPr="00B16B3B">
        <w:rPr>
          <w:sz w:val="24"/>
          <w:szCs w:val="24"/>
        </w:rPr>
        <w:t xml:space="preserve"> New York</w:t>
      </w:r>
      <w:r w:rsidR="000306A8">
        <w:rPr>
          <w:sz w:val="24"/>
          <w:szCs w:val="24"/>
        </w:rPr>
        <w:t>, NY</w:t>
      </w:r>
      <w:r w:rsidRPr="00B16B3B">
        <w:rPr>
          <w:sz w:val="24"/>
          <w:szCs w:val="24"/>
        </w:rPr>
        <w:t xml:space="preserve">: Touchstone. </w:t>
      </w:r>
    </w:p>
    <w:p w:rsidR="00A842FF" w:rsidRPr="00B16B3B" w:rsidRDefault="00A842FF" w:rsidP="000306A8">
      <w:pPr>
        <w:pStyle w:val="ICMEReference"/>
        <w:jc w:val="left"/>
        <w:rPr>
          <w:sz w:val="24"/>
          <w:szCs w:val="24"/>
        </w:rPr>
      </w:pPr>
      <w:r w:rsidRPr="00B16B3B">
        <w:rPr>
          <w:sz w:val="24"/>
          <w:szCs w:val="24"/>
        </w:rPr>
        <w:t xml:space="preserve">Steele, J. R., &amp; Ambady, N. (2006). “Math is hard!”: The effect of gender priming on women’s attitudes. </w:t>
      </w:r>
      <w:r w:rsidRPr="00B16B3B">
        <w:rPr>
          <w:i/>
          <w:sz w:val="24"/>
          <w:szCs w:val="24"/>
        </w:rPr>
        <w:t>Journal of Experimental Social Psychology, 42</w:t>
      </w:r>
      <w:r w:rsidRPr="00B16B3B">
        <w:rPr>
          <w:sz w:val="24"/>
          <w:szCs w:val="24"/>
        </w:rPr>
        <w:t>(4), 428-436.</w:t>
      </w:r>
      <w:r w:rsidR="00C30E22" w:rsidRPr="00B16B3B">
        <w:rPr>
          <w:sz w:val="24"/>
          <w:szCs w:val="24"/>
        </w:rPr>
        <w:t xml:space="preserve"> doi:10.1016/j.jesp.2005.06.003</w:t>
      </w:r>
    </w:p>
    <w:p w:rsidR="00573392" w:rsidRPr="00B16B3B" w:rsidRDefault="007C0F88" w:rsidP="000306A8">
      <w:pPr>
        <w:pStyle w:val="ICMEReference"/>
        <w:jc w:val="left"/>
        <w:rPr>
          <w:sz w:val="24"/>
          <w:szCs w:val="24"/>
        </w:rPr>
      </w:pPr>
      <w:r w:rsidRPr="00B16B3B">
        <w:rPr>
          <w:sz w:val="24"/>
          <w:szCs w:val="24"/>
        </w:rPr>
        <w:t xml:space="preserve">Thorne, B. (1993). </w:t>
      </w:r>
      <w:r w:rsidRPr="00B16B3B">
        <w:rPr>
          <w:i/>
          <w:sz w:val="24"/>
          <w:szCs w:val="24"/>
        </w:rPr>
        <w:t xml:space="preserve">Gender play: Girls and boys in school. </w:t>
      </w:r>
      <w:r w:rsidRPr="00B16B3B">
        <w:rPr>
          <w:sz w:val="24"/>
          <w:szCs w:val="24"/>
        </w:rPr>
        <w:t>New Brunswick, NJ: Rutgers University Press.</w:t>
      </w:r>
    </w:p>
    <w:sectPr w:rsidR="00573392" w:rsidRPr="00B16B3B" w:rsidSect="0027433D">
      <w:footerReference w:type="even" r:id="rId8"/>
      <w:footerReference w:type="default" r:id="rId9"/>
      <w:headerReference w:type="first" r:id="rId10"/>
      <w:footerReference w:type="first" r:id="rId11"/>
      <w:pgSz w:w="12240" w:h="15840" w:code="1"/>
      <w:pgMar w:top="1418" w:right="1134" w:bottom="1418" w:left="1134" w:header="850" w:footer="850" w:gutter="0"/>
      <w:cols w:space="709"/>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094" w:rsidRDefault="00F11094" w:rsidP="00F822D1">
      <w:r>
        <w:separator/>
      </w:r>
    </w:p>
  </w:endnote>
  <w:endnote w:type="continuationSeparator" w:id="0">
    <w:p w:rsidR="00F11094" w:rsidRDefault="00F11094" w:rsidP="00F82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C8" w:rsidRDefault="003977C8" w:rsidP="00F822D1">
    <w:pPr>
      <w:pStyle w:val="Footer"/>
    </w:pPr>
    <w:r>
      <w:t xml:space="preserve"> </w:t>
    </w:r>
  </w:p>
  <w:p w:rsidR="003977C8" w:rsidRPr="0070654A" w:rsidRDefault="003977C8" w:rsidP="00F822D1">
    <w:pPr>
      <w:pStyle w:val="Footer"/>
      <w:rPr>
        <w:lang w:eastAsia="zh-TW"/>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C8" w:rsidRDefault="003977C8" w:rsidP="00F822D1">
    <w:pPr>
      <w:pStyle w:val="Footer"/>
    </w:pPr>
  </w:p>
  <w:p w:rsidR="003977C8" w:rsidRPr="0070654A" w:rsidRDefault="003977C8" w:rsidP="00F822D1">
    <w:pPr>
      <w:pStyle w:val="Footer"/>
      <w:rPr>
        <w:lang w:eastAsia="ko-K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33D" w:rsidRDefault="0027433D">
    <w:pPr>
      <w:pStyle w:val="Footer"/>
    </w:pPr>
  </w:p>
  <w:p w:rsidR="003977C8" w:rsidRPr="007D3DCB" w:rsidRDefault="003977C8" w:rsidP="00F822D1">
    <w:pPr>
      <w:rPr>
        <w:lang w:eastAsia="ko-K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094" w:rsidRDefault="00F11094" w:rsidP="00F822D1">
      <w:r>
        <w:separator/>
      </w:r>
    </w:p>
  </w:footnote>
  <w:footnote w:type="continuationSeparator" w:id="0">
    <w:p w:rsidR="00F11094" w:rsidRDefault="00F11094" w:rsidP="00F82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33D" w:rsidRDefault="0027433D">
    <w:pPr>
      <w:pStyle w:val="Header"/>
    </w:pPr>
  </w:p>
  <w:p w:rsidR="00C21605" w:rsidRPr="00C21605" w:rsidRDefault="00C21605" w:rsidP="00F822D1">
    <w:pPr>
      <w:rPr>
        <w:lang w:eastAsia="ko-K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3691"/>
    <w:multiLevelType w:val="multilevel"/>
    <w:tmpl w:val="8DA42E28"/>
    <w:lvl w:ilvl="0">
      <w:start w:val="1"/>
      <w:numFmt w:val="decimal"/>
      <w:lvlText w:val="%1"/>
      <w:lvlJc w:val="left"/>
      <w:pPr>
        <w:tabs>
          <w:tab w:val="num" w:pos="864"/>
        </w:tabs>
        <w:ind w:left="864" w:hanging="58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nsid w:val="12255315"/>
    <w:multiLevelType w:val="multilevel"/>
    <w:tmpl w:val="490A6F70"/>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
    <w:nsid w:val="2E31459D"/>
    <w:multiLevelType w:val="multilevel"/>
    <w:tmpl w:val="F2B47A22"/>
    <w:lvl w:ilvl="0">
      <w:start w:val="1"/>
      <w:numFmt w:val="bullet"/>
      <w:pStyle w:val="PMEBullet"/>
      <w:lvlText w:val=""/>
      <w:lvlJc w:val="left"/>
      <w:pPr>
        <w:tabs>
          <w:tab w:val="num" w:pos="1145"/>
        </w:tabs>
        <w:ind w:left="1145" w:hanging="360"/>
      </w:pPr>
      <w:rPr>
        <w:rFonts w:ascii="Symbol" w:eastAsia="Times New Roman" w:hAnsi="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eastAsia="Times New Roman"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eastAsia="Times New Roman"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3">
    <w:nsid w:val="55F856E0"/>
    <w:multiLevelType w:val="multilevel"/>
    <w:tmpl w:val="2448639C"/>
    <w:lvl w:ilvl="0">
      <w:start w:val="1"/>
      <w:numFmt w:val="decimal"/>
      <w:lvlText w:val="%1."/>
      <w:lvlJc w:val="left"/>
      <w:pPr>
        <w:tabs>
          <w:tab w:val="num" w:pos="1008"/>
        </w:tabs>
        <w:ind w:left="1008" w:hanging="360"/>
      </w:p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proofState w:spelling="clean" w:grammar="clean"/>
  <w:defaultTabStop w:val="720"/>
  <w:hyphenationZone w:val="425"/>
  <w:doNotHyphenateCaps/>
  <w:evenAndOddHeaders/>
  <w:drawingGridHorizontalSpacing w:val="140"/>
  <w:drawingGridVerticalSpacing w:val="120"/>
  <w:displayHorizontalDrawingGridEvery w:val="0"/>
  <w:displayVerticalDrawingGridEvery w:val="3"/>
  <w:characterSpacingControl w:val="compressPunctuation"/>
  <w:doNotValidateAgainstSchema/>
  <w:doNotDemarcateInvalidXml/>
  <w:hdrShapeDefaults>
    <o:shapedefaults v:ext="edit" spidmax="30722"/>
  </w:hdrShapeDefaults>
  <w:footnotePr>
    <w:footnote w:id="-1"/>
    <w:footnote w:id="0"/>
  </w:footnotePr>
  <w:endnotePr>
    <w:endnote w:id="-1"/>
    <w:endnote w:id="0"/>
  </w:endnotePr>
  <w:compat>
    <w:useFELayout/>
  </w:compat>
  <w:rsids>
    <w:rsidRoot w:val="00097975"/>
    <w:rsid w:val="000008A5"/>
    <w:rsid w:val="00005C58"/>
    <w:rsid w:val="000128A9"/>
    <w:rsid w:val="00022C7D"/>
    <w:rsid w:val="000306A8"/>
    <w:rsid w:val="00037F81"/>
    <w:rsid w:val="00040073"/>
    <w:rsid w:val="00067AC9"/>
    <w:rsid w:val="00097975"/>
    <w:rsid w:val="000A6469"/>
    <w:rsid w:val="000C4B97"/>
    <w:rsid w:val="000D36F4"/>
    <w:rsid w:val="000E0FBF"/>
    <w:rsid w:val="00102957"/>
    <w:rsid w:val="00104D16"/>
    <w:rsid w:val="00104E88"/>
    <w:rsid w:val="00106214"/>
    <w:rsid w:val="00113FB5"/>
    <w:rsid w:val="00120DA1"/>
    <w:rsid w:val="001232A6"/>
    <w:rsid w:val="001237A9"/>
    <w:rsid w:val="0013147F"/>
    <w:rsid w:val="001400D4"/>
    <w:rsid w:val="00167C0B"/>
    <w:rsid w:val="00190329"/>
    <w:rsid w:val="001A1A68"/>
    <w:rsid w:val="001C4211"/>
    <w:rsid w:val="001D4791"/>
    <w:rsid w:val="001F2630"/>
    <w:rsid w:val="00201144"/>
    <w:rsid w:val="002028F2"/>
    <w:rsid w:val="00203B10"/>
    <w:rsid w:val="0022351A"/>
    <w:rsid w:val="00231609"/>
    <w:rsid w:val="00236DFC"/>
    <w:rsid w:val="0027433D"/>
    <w:rsid w:val="002745B7"/>
    <w:rsid w:val="00295A4D"/>
    <w:rsid w:val="002A13FC"/>
    <w:rsid w:val="002A3C7C"/>
    <w:rsid w:val="002A57C4"/>
    <w:rsid w:val="002B6C68"/>
    <w:rsid w:val="002C66D8"/>
    <w:rsid w:val="002D7128"/>
    <w:rsid w:val="00313747"/>
    <w:rsid w:val="00350D6C"/>
    <w:rsid w:val="00355B07"/>
    <w:rsid w:val="003977C8"/>
    <w:rsid w:val="003A789B"/>
    <w:rsid w:val="003B06E8"/>
    <w:rsid w:val="003C03A3"/>
    <w:rsid w:val="003C5323"/>
    <w:rsid w:val="003C608E"/>
    <w:rsid w:val="003D640C"/>
    <w:rsid w:val="003E336E"/>
    <w:rsid w:val="003E5432"/>
    <w:rsid w:val="003E72B0"/>
    <w:rsid w:val="003E7384"/>
    <w:rsid w:val="0040167A"/>
    <w:rsid w:val="00401F87"/>
    <w:rsid w:val="00420175"/>
    <w:rsid w:val="0042462C"/>
    <w:rsid w:val="0042656A"/>
    <w:rsid w:val="00427FEC"/>
    <w:rsid w:val="00436C49"/>
    <w:rsid w:val="00454899"/>
    <w:rsid w:val="00465FDB"/>
    <w:rsid w:val="00470205"/>
    <w:rsid w:val="00484E1F"/>
    <w:rsid w:val="0049754D"/>
    <w:rsid w:val="004C7387"/>
    <w:rsid w:val="004D6A9D"/>
    <w:rsid w:val="004E3316"/>
    <w:rsid w:val="004F41D1"/>
    <w:rsid w:val="00511724"/>
    <w:rsid w:val="00513C0B"/>
    <w:rsid w:val="005510A7"/>
    <w:rsid w:val="00554324"/>
    <w:rsid w:val="0057041E"/>
    <w:rsid w:val="00570D17"/>
    <w:rsid w:val="00573392"/>
    <w:rsid w:val="0058316C"/>
    <w:rsid w:val="00595DFF"/>
    <w:rsid w:val="00597473"/>
    <w:rsid w:val="005A35FD"/>
    <w:rsid w:val="005B546C"/>
    <w:rsid w:val="005C3DE8"/>
    <w:rsid w:val="005C653D"/>
    <w:rsid w:val="005D7FF1"/>
    <w:rsid w:val="005F4A70"/>
    <w:rsid w:val="00600818"/>
    <w:rsid w:val="00627EC2"/>
    <w:rsid w:val="00635FB0"/>
    <w:rsid w:val="0063636B"/>
    <w:rsid w:val="00643BDA"/>
    <w:rsid w:val="00653FFB"/>
    <w:rsid w:val="00654788"/>
    <w:rsid w:val="00655796"/>
    <w:rsid w:val="00670D24"/>
    <w:rsid w:val="006920BF"/>
    <w:rsid w:val="00695D1C"/>
    <w:rsid w:val="006A744C"/>
    <w:rsid w:val="006F1BBD"/>
    <w:rsid w:val="007009FD"/>
    <w:rsid w:val="0070654A"/>
    <w:rsid w:val="007208A0"/>
    <w:rsid w:val="00721A9E"/>
    <w:rsid w:val="00722D91"/>
    <w:rsid w:val="00725EF7"/>
    <w:rsid w:val="00726CB4"/>
    <w:rsid w:val="00734255"/>
    <w:rsid w:val="00734A78"/>
    <w:rsid w:val="00740283"/>
    <w:rsid w:val="0074694D"/>
    <w:rsid w:val="00751413"/>
    <w:rsid w:val="007518FE"/>
    <w:rsid w:val="00753AFA"/>
    <w:rsid w:val="007718DE"/>
    <w:rsid w:val="00785CF9"/>
    <w:rsid w:val="00796262"/>
    <w:rsid w:val="007C0536"/>
    <w:rsid w:val="007C0F88"/>
    <w:rsid w:val="007D3DCB"/>
    <w:rsid w:val="007D61F1"/>
    <w:rsid w:val="007E5D18"/>
    <w:rsid w:val="007F3671"/>
    <w:rsid w:val="00816890"/>
    <w:rsid w:val="00825B88"/>
    <w:rsid w:val="008319DF"/>
    <w:rsid w:val="00843FA9"/>
    <w:rsid w:val="00845CFA"/>
    <w:rsid w:val="008538F6"/>
    <w:rsid w:val="00857F90"/>
    <w:rsid w:val="00872284"/>
    <w:rsid w:val="008959F8"/>
    <w:rsid w:val="00895AA8"/>
    <w:rsid w:val="008A3E56"/>
    <w:rsid w:val="008C60DD"/>
    <w:rsid w:val="008D41A2"/>
    <w:rsid w:val="008E4700"/>
    <w:rsid w:val="00913D75"/>
    <w:rsid w:val="0099731F"/>
    <w:rsid w:val="009A6015"/>
    <w:rsid w:val="009B0B49"/>
    <w:rsid w:val="009B3333"/>
    <w:rsid w:val="009C0C25"/>
    <w:rsid w:val="009C3794"/>
    <w:rsid w:val="009E3021"/>
    <w:rsid w:val="009E516A"/>
    <w:rsid w:val="009F0E99"/>
    <w:rsid w:val="009F508B"/>
    <w:rsid w:val="009F52CA"/>
    <w:rsid w:val="009F6BEA"/>
    <w:rsid w:val="00A070BC"/>
    <w:rsid w:val="00A3393A"/>
    <w:rsid w:val="00A36977"/>
    <w:rsid w:val="00A4200D"/>
    <w:rsid w:val="00A71FB1"/>
    <w:rsid w:val="00A75E6D"/>
    <w:rsid w:val="00A842FF"/>
    <w:rsid w:val="00AB278B"/>
    <w:rsid w:val="00B0123A"/>
    <w:rsid w:val="00B04FBB"/>
    <w:rsid w:val="00B16B3B"/>
    <w:rsid w:val="00B24C29"/>
    <w:rsid w:val="00B33307"/>
    <w:rsid w:val="00B4278F"/>
    <w:rsid w:val="00B558DD"/>
    <w:rsid w:val="00B77D39"/>
    <w:rsid w:val="00B85B9B"/>
    <w:rsid w:val="00B90E2A"/>
    <w:rsid w:val="00B931EB"/>
    <w:rsid w:val="00B94F6E"/>
    <w:rsid w:val="00B97A16"/>
    <w:rsid w:val="00BC0941"/>
    <w:rsid w:val="00BC7F0D"/>
    <w:rsid w:val="00BE457A"/>
    <w:rsid w:val="00BF17C8"/>
    <w:rsid w:val="00C0333E"/>
    <w:rsid w:val="00C21605"/>
    <w:rsid w:val="00C30E22"/>
    <w:rsid w:val="00C4201C"/>
    <w:rsid w:val="00C460E4"/>
    <w:rsid w:val="00C70169"/>
    <w:rsid w:val="00C84A28"/>
    <w:rsid w:val="00C85B1C"/>
    <w:rsid w:val="00C864E3"/>
    <w:rsid w:val="00C91864"/>
    <w:rsid w:val="00C92F30"/>
    <w:rsid w:val="00C95739"/>
    <w:rsid w:val="00CA211A"/>
    <w:rsid w:val="00CA7CA8"/>
    <w:rsid w:val="00CB7F29"/>
    <w:rsid w:val="00CC0C76"/>
    <w:rsid w:val="00CD06F6"/>
    <w:rsid w:val="00CD4521"/>
    <w:rsid w:val="00D37174"/>
    <w:rsid w:val="00D5400B"/>
    <w:rsid w:val="00D71A20"/>
    <w:rsid w:val="00D75255"/>
    <w:rsid w:val="00D92220"/>
    <w:rsid w:val="00DA1B37"/>
    <w:rsid w:val="00DE01BA"/>
    <w:rsid w:val="00DE030E"/>
    <w:rsid w:val="00E36301"/>
    <w:rsid w:val="00E37862"/>
    <w:rsid w:val="00E415F9"/>
    <w:rsid w:val="00E71DD8"/>
    <w:rsid w:val="00E76432"/>
    <w:rsid w:val="00E7644A"/>
    <w:rsid w:val="00E833FF"/>
    <w:rsid w:val="00E909BA"/>
    <w:rsid w:val="00E91829"/>
    <w:rsid w:val="00EA319E"/>
    <w:rsid w:val="00EE22F2"/>
    <w:rsid w:val="00EE4B40"/>
    <w:rsid w:val="00EE681C"/>
    <w:rsid w:val="00F0072E"/>
    <w:rsid w:val="00F02A4C"/>
    <w:rsid w:val="00F11094"/>
    <w:rsid w:val="00F677BE"/>
    <w:rsid w:val="00F809F3"/>
    <w:rsid w:val="00F822D1"/>
    <w:rsid w:val="00F94A94"/>
    <w:rsid w:val="00FA0D5B"/>
    <w:rsid w:val="00FB12D2"/>
    <w:rsid w:val="00FB5713"/>
    <w:rsid w:val="00FC5DE0"/>
    <w:rsid w:val="00FC7525"/>
    <w:rsid w:val="00FF2517"/>
    <w:rsid w:val="00FF77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822D1"/>
    <w:pPr>
      <w:autoSpaceDE w:val="0"/>
      <w:autoSpaceDN w:val="0"/>
      <w:spacing w:after="120"/>
      <w:jc w:val="both"/>
    </w:pPr>
    <w:rPr>
      <w:sz w:val="28"/>
      <w:szCs w:val="28"/>
      <w:lang w:val="en-AU" w:eastAsia="es-ES"/>
    </w:rPr>
  </w:style>
  <w:style w:type="paragraph" w:styleId="Heading1">
    <w:name w:val="heading 1"/>
    <w:basedOn w:val="Normal"/>
    <w:next w:val="Normal"/>
    <w:link w:val="Heading1Char"/>
    <w:uiPriority w:val="9"/>
    <w:qFormat/>
    <w:rsid w:val="00420175"/>
    <w:pPr>
      <w:keepNext/>
      <w:spacing w:line="400" w:lineRule="exact"/>
      <w:jc w:val="center"/>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20175"/>
    <w:pPr>
      <w:keepNext/>
      <w:spacing w:before="120"/>
      <w:jc w:val="left"/>
      <w:outlineLvl w:val="1"/>
    </w:pPr>
    <w:rPr>
      <w:rFonts w:ascii="Cambria" w:eastAsia="Times New Roman" w:hAnsi="Cambria"/>
      <w:b/>
      <w:bCs/>
      <w:i/>
      <w:iCs/>
    </w:rPr>
  </w:style>
  <w:style w:type="paragraph" w:styleId="Heading3">
    <w:name w:val="heading 3"/>
    <w:basedOn w:val="Normal"/>
    <w:next w:val="Normal"/>
    <w:link w:val="Heading3Char"/>
    <w:uiPriority w:val="9"/>
    <w:qFormat/>
    <w:rsid w:val="00420175"/>
    <w:pPr>
      <w:keepNext/>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20175"/>
    <w:rPr>
      <w:rFonts w:ascii="Cambria" w:eastAsia="Times New Roman" w:hAnsi="Cambria" w:cs="Times New Roman"/>
      <w:b/>
      <w:bCs/>
      <w:kern w:val="32"/>
      <w:sz w:val="32"/>
      <w:szCs w:val="32"/>
      <w:lang w:val="en-AU" w:eastAsia="es-ES"/>
    </w:rPr>
  </w:style>
  <w:style w:type="character" w:customStyle="1" w:styleId="Heading2Char">
    <w:name w:val="Heading 2 Char"/>
    <w:link w:val="Heading2"/>
    <w:uiPriority w:val="9"/>
    <w:semiHidden/>
    <w:rsid w:val="00420175"/>
    <w:rPr>
      <w:rFonts w:ascii="Cambria" w:eastAsia="Times New Roman" w:hAnsi="Cambria" w:cs="Times New Roman"/>
      <w:b/>
      <w:bCs/>
      <w:i/>
      <w:iCs/>
      <w:sz w:val="28"/>
      <w:szCs w:val="28"/>
      <w:lang w:val="en-AU" w:eastAsia="es-ES"/>
    </w:rPr>
  </w:style>
  <w:style w:type="character" w:customStyle="1" w:styleId="Heading3Char">
    <w:name w:val="Heading 3 Char"/>
    <w:link w:val="Heading3"/>
    <w:uiPriority w:val="9"/>
    <w:semiHidden/>
    <w:rsid w:val="00420175"/>
    <w:rPr>
      <w:rFonts w:ascii="Cambria" w:eastAsia="Times New Roman" w:hAnsi="Cambria" w:cs="Times New Roman"/>
      <w:b/>
      <w:bCs/>
      <w:sz w:val="26"/>
      <w:szCs w:val="26"/>
      <w:lang w:val="en-AU" w:eastAsia="es-ES"/>
    </w:rPr>
  </w:style>
  <w:style w:type="paragraph" w:customStyle="1" w:styleId="Endnote">
    <w:name w:val="Endnote"/>
    <w:basedOn w:val="Normal"/>
    <w:uiPriority w:val="99"/>
    <w:rsid w:val="00420175"/>
  </w:style>
  <w:style w:type="paragraph" w:styleId="BodyText">
    <w:name w:val="Body Text"/>
    <w:basedOn w:val="Normal"/>
    <w:link w:val="BodyTextChar"/>
    <w:uiPriority w:val="99"/>
    <w:rsid w:val="00420175"/>
    <w:pPr>
      <w:ind w:right="-341"/>
    </w:pPr>
  </w:style>
  <w:style w:type="character" w:customStyle="1" w:styleId="BodyTextChar">
    <w:name w:val="Body Text Char"/>
    <w:link w:val="BodyText"/>
    <w:uiPriority w:val="99"/>
    <w:semiHidden/>
    <w:rsid w:val="00420175"/>
    <w:rPr>
      <w:sz w:val="28"/>
      <w:szCs w:val="28"/>
      <w:lang w:val="en-AU" w:eastAsia="es-ES"/>
    </w:rPr>
  </w:style>
  <w:style w:type="character" w:styleId="Hyperlink">
    <w:name w:val="Hyperlink"/>
    <w:uiPriority w:val="99"/>
    <w:rsid w:val="00420175"/>
    <w:rPr>
      <w:color w:val="0000FF"/>
      <w:u w:val="single"/>
    </w:rPr>
  </w:style>
  <w:style w:type="paragraph" w:styleId="DocumentMap">
    <w:name w:val="Document Map"/>
    <w:basedOn w:val="Normal"/>
    <w:link w:val="DocumentMapChar"/>
    <w:uiPriority w:val="99"/>
    <w:semiHidden/>
    <w:rsid w:val="00420175"/>
    <w:pPr>
      <w:shd w:val="clear" w:color="auto" w:fill="000080"/>
    </w:pPr>
    <w:rPr>
      <w:rFonts w:ascii="Tahoma" w:hAnsi="Tahoma"/>
      <w:sz w:val="16"/>
      <w:szCs w:val="16"/>
    </w:rPr>
  </w:style>
  <w:style w:type="character" w:customStyle="1" w:styleId="DocumentMapChar">
    <w:name w:val="Document Map Char"/>
    <w:link w:val="DocumentMap"/>
    <w:uiPriority w:val="99"/>
    <w:semiHidden/>
    <w:rsid w:val="00420175"/>
    <w:rPr>
      <w:rFonts w:ascii="Tahoma" w:hAnsi="Tahoma" w:cs="Tahoma"/>
      <w:sz w:val="16"/>
      <w:szCs w:val="16"/>
      <w:lang w:val="en-AU" w:eastAsia="es-ES"/>
    </w:rPr>
  </w:style>
  <w:style w:type="paragraph" w:customStyle="1" w:styleId="PMEAuthorInstitution">
    <w:name w:val="PME Author/Institution"/>
    <w:basedOn w:val="PMENormal"/>
    <w:uiPriority w:val="99"/>
    <w:rsid w:val="00420175"/>
    <w:pPr>
      <w:jc w:val="center"/>
    </w:pPr>
  </w:style>
  <w:style w:type="paragraph" w:customStyle="1" w:styleId="PMEAbstract">
    <w:name w:val="PME Abstract"/>
    <w:basedOn w:val="PMENormal"/>
    <w:uiPriority w:val="99"/>
    <w:rsid w:val="00420175"/>
    <w:rPr>
      <w:i/>
      <w:iCs/>
    </w:rPr>
  </w:style>
  <w:style w:type="paragraph" w:customStyle="1" w:styleId="PMENormal">
    <w:name w:val="PME Normal"/>
    <w:link w:val="PMENormalChar"/>
    <w:uiPriority w:val="99"/>
    <w:rsid w:val="00A070BC"/>
    <w:pPr>
      <w:autoSpaceDE w:val="0"/>
      <w:autoSpaceDN w:val="0"/>
      <w:spacing w:after="120" w:line="320" w:lineRule="atLeast"/>
      <w:jc w:val="both"/>
    </w:pPr>
    <w:rPr>
      <w:sz w:val="26"/>
      <w:szCs w:val="26"/>
      <w:lang w:val="en-AU" w:eastAsia="es-ES"/>
    </w:rPr>
  </w:style>
  <w:style w:type="paragraph" w:customStyle="1" w:styleId="PMEHeading1">
    <w:name w:val="PME Heading 1"/>
    <w:basedOn w:val="PMENormal"/>
    <w:link w:val="PMEHeading1Char"/>
    <w:uiPriority w:val="99"/>
    <w:rsid w:val="00420175"/>
    <w:pPr>
      <w:keepNext/>
      <w:spacing w:before="120"/>
      <w:jc w:val="center"/>
      <w:outlineLvl w:val="0"/>
    </w:pPr>
    <w:rPr>
      <w:b/>
      <w:bCs/>
      <w:caps/>
      <w:kern w:val="28"/>
      <w:sz w:val="32"/>
      <w:szCs w:val="32"/>
    </w:rPr>
  </w:style>
  <w:style w:type="paragraph" w:customStyle="1" w:styleId="PMEHeading2">
    <w:name w:val="PME Heading 2"/>
    <w:basedOn w:val="PMENormal"/>
    <w:next w:val="PMENormal"/>
    <w:link w:val="PMEHeading2Char"/>
    <w:uiPriority w:val="99"/>
    <w:rsid w:val="00420175"/>
    <w:pPr>
      <w:keepNext/>
      <w:spacing w:before="120"/>
      <w:jc w:val="left"/>
      <w:outlineLvl w:val="1"/>
    </w:pPr>
    <w:rPr>
      <w:b/>
      <w:bCs/>
      <w:caps/>
    </w:rPr>
  </w:style>
  <w:style w:type="paragraph" w:customStyle="1" w:styleId="PMEHeading3">
    <w:name w:val="PME Heading 3"/>
    <w:basedOn w:val="PMENormal"/>
    <w:next w:val="PMENormal"/>
    <w:link w:val="PMEHeading3Char"/>
    <w:uiPriority w:val="99"/>
    <w:rsid w:val="00420175"/>
    <w:pPr>
      <w:keepNext/>
      <w:jc w:val="left"/>
      <w:outlineLvl w:val="2"/>
    </w:pPr>
    <w:rPr>
      <w:b/>
      <w:bCs/>
    </w:rPr>
  </w:style>
  <w:style w:type="paragraph" w:customStyle="1" w:styleId="PMEQuote">
    <w:name w:val="PME Quote"/>
    <w:basedOn w:val="PMENormal"/>
    <w:next w:val="PMENormal"/>
    <w:link w:val="PMEQuoteChar"/>
    <w:uiPriority w:val="99"/>
    <w:rsid w:val="00420175"/>
    <w:pPr>
      <w:spacing w:line="260" w:lineRule="atLeast"/>
      <w:ind w:left="289"/>
    </w:pPr>
  </w:style>
  <w:style w:type="paragraph" w:customStyle="1" w:styleId="PMEFigTitle">
    <w:name w:val="PME FigTitle"/>
    <w:basedOn w:val="PMENormal"/>
    <w:next w:val="PMENormal"/>
    <w:link w:val="PMEFigTitleChar"/>
    <w:uiPriority w:val="99"/>
    <w:rsid w:val="00420175"/>
    <w:pPr>
      <w:spacing w:before="120"/>
      <w:jc w:val="center"/>
    </w:pPr>
  </w:style>
  <w:style w:type="paragraph" w:customStyle="1" w:styleId="PMENumberedtranscript">
    <w:name w:val="PME Numbered transcript"/>
    <w:basedOn w:val="PMENormal"/>
    <w:next w:val="PMENormal"/>
    <w:uiPriority w:val="99"/>
    <w:rsid w:val="00420175"/>
    <w:pPr>
      <w:tabs>
        <w:tab w:val="left" w:pos="992"/>
      </w:tabs>
      <w:spacing w:line="260" w:lineRule="exact"/>
      <w:ind w:left="1865" w:hanging="1440"/>
    </w:pPr>
  </w:style>
  <w:style w:type="paragraph" w:customStyle="1" w:styleId="PMETranscript">
    <w:name w:val="PME Transcript"/>
    <w:basedOn w:val="PMENormal"/>
    <w:next w:val="PMENormal"/>
    <w:link w:val="PMETranscriptChar"/>
    <w:uiPriority w:val="99"/>
    <w:rsid w:val="00420175"/>
    <w:pPr>
      <w:spacing w:line="260" w:lineRule="atLeast"/>
      <w:ind w:left="1865" w:hanging="1440"/>
    </w:pPr>
  </w:style>
  <w:style w:type="paragraph" w:customStyle="1" w:styleId="PMEReferences">
    <w:name w:val="PME References"/>
    <w:basedOn w:val="PMENormal"/>
    <w:link w:val="PMEReferencesChar"/>
    <w:uiPriority w:val="99"/>
    <w:rsid w:val="00420175"/>
    <w:pPr>
      <w:spacing w:line="260" w:lineRule="atLeast"/>
      <w:ind w:left="289" w:hanging="289"/>
    </w:pPr>
  </w:style>
  <w:style w:type="paragraph" w:customStyle="1" w:styleId="PMEBullet">
    <w:name w:val="PME Bullet"/>
    <w:basedOn w:val="PMENormal"/>
    <w:link w:val="PMEBulletChar"/>
    <w:uiPriority w:val="99"/>
    <w:rsid w:val="000D36F4"/>
    <w:pPr>
      <w:numPr>
        <w:numId w:val="4"/>
      </w:numPr>
      <w:tabs>
        <w:tab w:val="clear" w:pos="1145"/>
        <w:tab w:val="num" w:pos="709"/>
      </w:tabs>
      <w:spacing w:after="0"/>
      <w:ind w:left="709" w:hanging="425"/>
    </w:pPr>
  </w:style>
  <w:style w:type="paragraph" w:styleId="Header">
    <w:name w:val="header"/>
    <w:basedOn w:val="Normal"/>
    <w:link w:val="HeaderChar"/>
    <w:uiPriority w:val="99"/>
    <w:rsid w:val="00420175"/>
    <w:pPr>
      <w:tabs>
        <w:tab w:val="center" w:pos="4320"/>
        <w:tab w:val="right" w:pos="8640"/>
      </w:tabs>
    </w:pPr>
  </w:style>
  <w:style w:type="character" w:customStyle="1" w:styleId="HeaderChar">
    <w:name w:val="Header Char"/>
    <w:link w:val="Header"/>
    <w:uiPriority w:val="99"/>
    <w:rsid w:val="00420175"/>
    <w:rPr>
      <w:sz w:val="28"/>
      <w:szCs w:val="28"/>
      <w:lang w:val="en-AU" w:eastAsia="es-ES"/>
    </w:rPr>
  </w:style>
  <w:style w:type="paragraph" w:styleId="Footer">
    <w:name w:val="footer"/>
    <w:basedOn w:val="Normal"/>
    <w:link w:val="FooterChar"/>
    <w:uiPriority w:val="99"/>
    <w:rsid w:val="00420175"/>
    <w:pPr>
      <w:tabs>
        <w:tab w:val="center" w:pos="4320"/>
        <w:tab w:val="right" w:pos="8640"/>
      </w:tabs>
    </w:pPr>
  </w:style>
  <w:style w:type="character" w:customStyle="1" w:styleId="FooterChar">
    <w:name w:val="Footer Char"/>
    <w:link w:val="Footer"/>
    <w:uiPriority w:val="99"/>
    <w:rsid w:val="00420175"/>
    <w:rPr>
      <w:sz w:val="28"/>
      <w:szCs w:val="28"/>
      <w:lang w:val="en-AU" w:eastAsia="es-ES"/>
    </w:rPr>
  </w:style>
  <w:style w:type="character" w:styleId="PageNumber">
    <w:name w:val="page number"/>
    <w:basedOn w:val="DefaultParagraphFont"/>
    <w:uiPriority w:val="99"/>
    <w:rsid w:val="00420175"/>
  </w:style>
  <w:style w:type="character" w:styleId="FollowedHyperlink">
    <w:name w:val="FollowedHyperlink"/>
    <w:uiPriority w:val="99"/>
    <w:semiHidden/>
    <w:unhideWhenUsed/>
    <w:rsid w:val="00CA211A"/>
    <w:rPr>
      <w:color w:val="800080"/>
      <w:u w:val="single"/>
    </w:rPr>
  </w:style>
  <w:style w:type="paragraph" w:customStyle="1" w:styleId="E0768D090ABB4831A8A820B640BB2A5C">
    <w:name w:val="E0768D090ABB4831A8A820B640BB2A5C"/>
    <w:rsid w:val="003977C8"/>
    <w:pPr>
      <w:spacing w:after="200" w:line="276" w:lineRule="auto"/>
    </w:pPr>
    <w:rPr>
      <w:rFonts w:ascii="Malgun Gothic" w:eastAsia="Malgun Gothic" w:hAnsi="Malgun Gothic"/>
      <w:sz w:val="22"/>
      <w:szCs w:val="22"/>
      <w:lang w:eastAsia="en-US"/>
    </w:rPr>
  </w:style>
  <w:style w:type="paragraph" w:styleId="PlainText">
    <w:name w:val="Plain Text"/>
    <w:basedOn w:val="Normal"/>
    <w:link w:val="PlainTextChar"/>
    <w:rsid w:val="000C4B97"/>
    <w:pPr>
      <w:widowControl w:val="0"/>
      <w:adjustRightInd w:val="0"/>
      <w:spacing w:after="0"/>
    </w:pPr>
    <w:rPr>
      <w:rFonts w:ascii="New York" w:eastAsia="Batang" w:hAnsi="New York"/>
      <w:sz w:val="21"/>
      <w:szCs w:val="21"/>
      <w:lang w:eastAsia="en-US"/>
    </w:rPr>
  </w:style>
  <w:style w:type="character" w:customStyle="1" w:styleId="PlainTextChar">
    <w:name w:val="Plain Text Char"/>
    <w:link w:val="PlainText"/>
    <w:rsid w:val="000C4B97"/>
    <w:rPr>
      <w:rFonts w:ascii="New York" w:eastAsia="Batang" w:hAnsi="New York" w:cs="New York"/>
      <w:sz w:val="21"/>
      <w:szCs w:val="21"/>
      <w:lang w:eastAsia="en-US"/>
    </w:rPr>
  </w:style>
  <w:style w:type="paragraph" w:customStyle="1" w:styleId="ICME-12Heading1">
    <w:name w:val="ICME-12 Heading 1"/>
    <w:basedOn w:val="PMEHeading1"/>
    <w:link w:val="ICME-12Heading1Char"/>
    <w:autoRedefine/>
    <w:rsid w:val="009F52CA"/>
    <w:pPr>
      <w:spacing w:line="240" w:lineRule="auto"/>
    </w:pPr>
  </w:style>
  <w:style w:type="paragraph" w:customStyle="1" w:styleId="ICMEabstract">
    <w:name w:val="ICME abstract"/>
    <w:basedOn w:val="PlainText"/>
    <w:link w:val="ICMEabstractChar"/>
    <w:autoRedefine/>
    <w:qFormat/>
    <w:rsid w:val="00C864E3"/>
    <w:rPr>
      <w:i/>
      <w:sz w:val="24"/>
      <w:szCs w:val="24"/>
    </w:rPr>
  </w:style>
  <w:style w:type="character" w:customStyle="1" w:styleId="PMENormalChar">
    <w:name w:val="PME Normal Char"/>
    <w:link w:val="PMENormal"/>
    <w:uiPriority w:val="99"/>
    <w:rsid w:val="00A070BC"/>
    <w:rPr>
      <w:sz w:val="26"/>
      <w:szCs w:val="26"/>
      <w:lang w:val="en-AU" w:eastAsia="es-ES" w:bidi="ar-SA"/>
    </w:rPr>
  </w:style>
  <w:style w:type="character" w:customStyle="1" w:styleId="PMEHeading1Char">
    <w:name w:val="PME Heading 1 Char"/>
    <w:link w:val="PMEHeading1"/>
    <w:uiPriority w:val="99"/>
    <w:rsid w:val="00A75E6D"/>
    <w:rPr>
      <w:b/>
      <w:bCs/>
      <w:caps/>
      <w:kern w:val="28"/>
      <w:sz w:val="32"/>
      <w:szCs w:val="32"/>
      <w:lang w:val="en-AU" w:eastAsia="es-ES" w:bidi="ar-SA"/>
    </w:rPr>
  </w:style>
  <w:style w:type="character" w:customStyle="1" w:styleId="ICME-12Heading1Char">
    <w:name w:val="ICME-12 Heading 1 Char"/>
    <w:basedOn w:val="PMEHeading1Char"/>
    <w:link w:val="ICME-12Heading1"/>
    <w:rsid w:val="009F52CA"/>
    <w:rPr>
      <w:b/>
      <w:bCs/>
      <w:caps/>
      <w:kern w:val="28"/>
      <w:sz w:val="32"/>
      <w:szCs w:val="32"/>
      <w:lang w:val="en-AU" w:eastAsia="es-ES" w:bidi="ar-SA"/>
    </w:rPr>
  </w:style>
  <w:style w:type="paragraph" w:customStyle="1" w:styleId="ICMEHeading1">
    <w:name w:val="ICME Heading 1"/>
    <w:basedOn w:val="ICME-12Heading1"/>
    <w:link w:val="ICMEHeading1Char"/>
    <w:autoRedefine/>
    <w:qFormat/>
    <w:rsid w:val="00B94F6E"/>
    <w:pPr>
      <w:spacing w:before="0" w:after="0"/>
    </w:pPr>
    <w:rPr>
      <w:rFonts w:ascii="Arial" w:hAnsi="Arial" w:cs="Arial"/>
      <w:sz w:val="28"/>
      <w:szCs w:val="28"/>
      <w:lang w:eastAsia="ko-KR"/>
    </w:rPr>
  </w:style>
  <w:style w:type="character" w:customStyle="1" w:styleId="ICMEabstractChar">
    <w:name w:val="ICME abstract Char"/>
    <w:link w:val="ICMEabstract"/>
    <w:rsid w:val="00C864E3"/>
    <w:rPr>
      <w:rFonts w:ascii="New York" w:eastAsia="Batang" w:hAnsi="New York" w:cs="New York"/>
      <w:i/>
      <w:sz w:val="24"/>
      <w:szCs w:val="24"/>
      <w:lang w:eastAsia="en-US"/>
    </w:rPr>
  </w:style>
  <w:style w:type="paragraph" w:customStyle="1" w:styleId="ICMENormal">
    <w:name w:val="ICME Normal"/>
    <w:basedOn w:val="PMENormal"/>
    <w:link w:val="ICMENormalChar"/>
    <w:autoRedefine/>
    <w:qFormat/>
    <w:rsid w:val="000306A8"/>
    <w:rPr>
      <w:sz w:val="24"/>
      <w:szCs w:val="24"/>
    </w:rPr>
  </w:style>
  <w:style w:type="character" w:customStyle="1" w:styleId="ICMEHeading1Char">
    <w:name w:val="ICME Heading 1 Char"/>
    <w:basedOn w:val="ICME-12Heading1Char"/>
    <w:link w:val="ICMEHeading1"/>
    <w:rsid w:val="00B94F6E"/>
    <w:rPr>
      <w:rFonts w:ascii="Arial" w:hAnsi="Arial" w:cs="Arial"/>
      <w:b/>
      <w:bCs/>
      <w:caps/>
      <w:kern w:val="28"/>
      <w:sz w:val="28"/>
      <w:szCs w:val="28"/>
      <w:lang w:val="en-AU" w:eastAsia="es-ES" w:bidi="ar-SA"/>
    </w:rPr>
  </w:style>
  <w:style w:type="paragraph" w:customStyle="1" w:styleId="ICMEHeading2">
    <w:name w:val="ICME Heading 2"/>
    <w:basedOn w:val="PMEHeading2"/>
    <w:link w:val="ICMEHeading2Char"/>
    <w:autoRedefine/>
    <w:qFormat/>
    <w:rsid w:val="00FC5DE0"/>
    <w:rPr>
      <w:rFonts w:eastAsia="Malgun Gothic"/>
    </w:rPr>
  </w:style>
  <w:style w:type="character" w:customStyle="1" w:styleId="ICMENormalChar">
    <w:name w:val="ICME Normal Char"/>
    <w:basedOn w:val="PMENormalChar"/>
    <w:link w:val="ICMENormal"/>
    <w:rsid w:val="000306A8"/>
    <w:rPr>
      <w:sz w:val="24"/>
      <w:szCs w:val="24"/>
      <w:lang w:val="en-AU" w:eastAsia="es-ES" w:bidi="ar-SA"/>
    </w:rPr>
  </w:style>
  <w:style w:type="paragraph" w:customStyle="1" w:styleId="ICMEHeading3">
    <w:name w:val="ICME Heading 3"/>
    <w:basedOn w:val="PMEHeading3"/>
    <w:link w:val="ICMEHeading3Char"/>
    <w:autoRedefine/>
    <w:qFormat/>
    <w:rsid w:val="000306A8"/>
    <w:rPr>
      <w:sz w:val="24"/>
      <w:szCs w:val="24"/>
    </w:rPr>
  </w:style>
  <w:style w:type="character" w:customStyle="1" w:styleId="PMEHeading2Char">
    <w:name w:val="PME Heading 2 Char"/>
    <w:link w:val="PMEHeading2"/>
    <w:uiPriority w:val="99"/>
    <w:rsid w:val="00FC5DE0"/>
    <w:rPr>
      <w:b/>
      <w:bCs/>
      <w:caps/>
      <w:sz w:val="26"/>
      <w:szCs w:val="26"/>
      <w:lang w:val="en-AU" w:eastAsia="es-ES" w:bidi="ar-SA"/>
    </w:rPr>
  </w:style>
  <w:style w:type="character" w:customStyle="1" w:styleId="ICMEHeading2Char">
    <w:name w:val="ICME Heading 2 Char"/>
    <w:link w:val="ICMEHeading2"/>
    <w:rsid w:val="00FC5DE0"/>
    <w:rPr>
      <w:rFonts w:eastAsia="Malgun Gothic"/>
      <w:b/>
      <w:bCs/>
      <w:caps/>
      <w:sz w:val="26"/>
      <w:szCs w:val="26"/>
      <w:lang w:val="en-AU" w:eastAsia="es-ES" w:bidi="ar-SA"/>
    </w:rPr>
  </w:style>
  <w:style w:type="paragraph" w:customStyle="1" w:styleId="ICMETableTitle">
    <w:name w:val="ICME Table Title"/>
    <w:basedOn w:val="PMEFigTitle"/>
    <w:link w:val="ICMETableTitleChar"/>
    <w:autoRedefine/>
    <w:qFormat/>
    <w:rsid w:val="001237A9"/>
    <w:pPr>
      <w:spacing w:line="240" w:lineRule="auto"/>
    </w:pPr>
  </w:style>
  <w:style w:type="character" w:customStyle="1" w:styleId="PMEHeading3Char">
    <w:name w:val="PME Heading 3 Char"/>
    <w:link w:val="PMEHeading3"/>
    <w:uiPriority w:val="99"/>
    <w:rsid w:val="00FC5DE0"/>
    <w:rPr>
      <w:b/>
      <w:bCs/>
      <w:sz w:val="26"/>
      <w:szCs w:val="26"/>
      <w:lang w:val="en-AU" w:eastAsia="es-ES" w:bidi="ar-SA"/>
    </w:rPr>
  </w:style>
  <w:style w:type="character" w:customStyle="1" w:styleId="ICMEHeading3Char">
    <w:name w:val="ICME Heading 3 Char"/>
    <w:link w:val="ICMEHeading3"/>
    <w:rsid w:val="000306A8"/>
    <w:rPr>
      <w:b/>
      <w:bCs/>
      <w:sz w:val="24"/>
      <w:szCs w:val="24"/>
      <w:lang w:val="en-AU" w:eastAsia="es-ES"/>
    </w:rPr>
  </w:style>
  <w:style w:type="paragraph" w:customStyle="1" w:styleId="ICMETable">
    <w:name w:val="ICME Table"/>
    <w:basedOn w:val="ICMETableTitle"/>
    <w:link w:val="ICMETableChar"/>
    <w:autoRedefine/>
    <w:qFormat/>
    <w:rsid w:val="001237A9"/>
  </w:style>
  <w:style w:type="character" w:customStyle="1" w:styleId="PMEFigTitleChar">
    <w:name w:val="PME FigTitle Char"/>
    <w:basedOn w:val="PMENormalChar"/>
    <w:link w:val="PMEFigTitle"/>
    <w:uiPriority w:val="99"/>
    <w:rsid w:val="001237A9"/>
    <w:rPr>
      <w:sz w:val="26"/>
      <w:szCs w:val="26"/>
      <w:lang w:val="en-AU" w:eastAsia="es-ES" w:bidi="ar-SA"/>
    </w:rPr>
  </w:style>
  <w:style w:type="character" w:customStyle="1" w:styleId="ICMETableTitleChar">
    <w:name w:val="ICME Table Title Char"/>
    <w:basedOn w:val="PMEFigTitleChar"/>
    <w:link w:val="ICMETableTitle"/>
    <w:rsid w:val="001237A9"/>
    <w:rPr>
      <w:sz w:val="26"/>
      <w:szCs w:val="26"/>
      <w:lang w:val="en-AU" w:eastAsia="es-ES" w:bidi="ar-SA"/>
    </w:rPr>
  </w:style>
  <w:style w:type="paragraph" w:customStyle="1" w:styleId="ICMETranscript">
    <w:name w:val="ICME Transcript"/>
    <w:basedOn w:val="PMETranscript"/>
    <w:link w:val="ICMETranscriptChar"/>
    <w:autoRedefine/>
    <w:qFormat/>
    <w:rsid w:val="000D36F4"/>
    <w:pPr>
      <w:ind w:hanging="1581"/>
    </w:pPr>
  </w:style>
  <w:style w:type="character" w:customStyle="1" w:styleId="ICMETableChar">
    <w:name w:val="ICME Table Char"/>
    <w:basedOn w:val="ICMETableTitleChar"/>
    <w:link w:val="ICMETable"/>
    <w:rsid w:val="001237A9"/>
    <w:rPr>
      <w:sz w:val="26"/>
      <w:szCs w:val="26"/>
      <w:lang w:val="en-AU" w:eastAsia="es-ES" w:bidi="ar-SA"/>
    </w:rPr>
  </w:style>
  <w:style w:type="paragraph" w:customStyle="1" w:styleId="ICMEQuote">
    <w:name w:val="ICME Quote"/>
    <w:basedOn w:val="PMEQuote"/>
    <w:link w:val="ICMEQuoteChar"/>
    <w:autoRedefine/>
    <w:qFormat/>
    <w:rsid w:val="000D36F4"/>
  </w:style>
  <w:style w:type="character" w:customStyle="1" w:styleId="PMETranscriptChar">
    <w:name w:val="PME Transcript Char"/>
    <w:basedOn w:val="PMENormalChar"/>
    <w:link w:val="PMETranscript"/>
    <w:uiPriority w:val="99"/>
    <w:rsid w:val="000D36F4"/>
    <w:rPr>
      <w:sz w:val="26"/>
      <w:szCs w:val="26"/>
      <w:lang w:val="en-AU" w:eastAsia="es-ES" w:bidi="ar-SA"/>
    </w:rPr>
  </w:style>
  <w:style w:type="character" w:customStyle="1" w:styleId="ICMETranscriptChar">
    <w:name w:val="ICME Transcript Char"/>
    <w:basedOn w:val="PMETranscriptChar"/>
    <w:link w:val="ICMETranscript"/>
    <w:rsid w:val="000D36F4"/>
    <w:rPr>
      <w:sz w:val="26"/>
      <w:szCs w:val="26"/>
      <w:lang w:val="en-AU" w:eastAsia="es-ES" w:bidi="ar-SA"/>
    </w:rPr>
  </w:style>
  <w:style w:type="paragraph" w:customStyle="1" w:styleId="ICMEBullet">
    <w:name w:val="ICME Bullet"/>
    <w:basedOn w:val="PMEBullet"/>
    <w:link w:val="ICMEBulletChar"/>
    <w:autoRedefine/>
    <w:qFormat/>
    <w:rsid w:val="00845CFA"/>
  </w:style>
  <w:style w:type="character" w:customStyle="1" w:styleId="PMEQuoteChar">
    <w:name w:val="PME Quote Char"/>
    <w:basedOn w:val="PMENormalChar"/>
    <w:link w:val="PMEQuote"/>
    <w:uiPriority w:val="99"/>
    <w:rsid w:val="000D36F4"/>
    <w:rPr>
      <w:sz w:val="26"/>
      <w:szCs w:val="26"/>
      <w:lang w:val="en-AU" w:eastAsia="es-ES" w:bidi="ar-SA"/>
    </w:rPr>
  </w:style>
  <w:style w:type="character" w:customStyle="1" w:styleId="ICMEQuoteChar">
    <w:name w:val="ICME Quote Char"/>
    <w:basedOn w:val="PMEQuoteChar"/>
    <w:link w:val="ICMEQuote"/>
    <w:rsid w:val="000D36F4"/>
    <w:rPr>
      <w:sz w:val="26"/>
      <w:szCs w:val="26"/>
      <w:lang w:val="en-AU" w:eastAsia="es-ES" w:bidi="ar-SA"/>
    </w:rPr>
  </w:style>
  <w:style w:type="paragraph" w:customStyle="1" w:styleId="ICMEFigureTitle">
    <w:name w:val="ICME Figure Title"/>
    <w:basedOn w:val="ICMETableTitle"/>
    <w:link w:val="ICMEFigureTitleChar"/>
    <w:autoRedefine/>
    <w:qFormat/>
    <w:rsid w:val="00825B88"/>
  </w:style>
  <w:style w:type="character" w:customStyle="1" w:styleId="PMEBulletChar">
    <w:name w:val="PME Bullet Char"/>
    <w:basedOn w:val="PMENormalChar"/>
    <w:link w:val="PMEBullet"/>
    <w:uiPriority w:val="99"/>
    <w:rsid w:val="00845CFA"/>
    <w:rPr>
      <w:sz w:val="26"/>
      <w:szCs w:val="26"/>
      <w:lang w:val="en-AU" w:eastAsia="es-ES" w:bidi="ar-SA"/>
    </w:rPr>
  </w:style>
  <w:style w:type="character" w:customStyle="1" w:styleId="ICMEBulletChar">
    <w:name w:val="ICME Bullet Char"/>
    <w:basedOn w:val="PMEBulletChar"/>
    <w:link w:val="ICMEBullet"/>
    <w:rsid w:val="00845CFA"/>
    <w:rPr>
      <w:sz w:val="26"/>
      <w:szCs w:val="26"/>
      <w:lang w:val="en-AU" w:eastAsia="es-ES" w:bidi="ar-SA"/>
    </w:rPr>
  </w:style>
  <w:style w:type="paragraph" w:customStyle="1" w:styleId="ICMEReference">
    <w:name w:val="ICME Reference"/>
    <w:basedOn w:val="PMEReferences"/>
    <w:link w:val="ICMEReferenceChar"/>
    <w:autoRedefine/>
    <w:qFormat/>
    <w:rsid w:val="00F677BE"/>
  </w:style>
  <w:style w:type="character" w:customStyle="1" w:styleId="ICMEFigureTitleChar">
    <w:name w:val="ICME Figure Title Char"/>
    <w:basedOn w:val="ICMETableTitleChar"/>
    <w:link w:val="ICMEFigureTitle"/>
    <w:rsid w:val="00825B88"/>
    <w:rPr>
      <w:sz w:val="26"/>
      <w:szCs w:val="26"/>
      <w:lang w:val="en-AU" w:eastAsia="es-ES" w:bidi="ar-SA"/>
    </w:rPr>
  </w:style>
  <w:style w:type="character" w:customStyle="1" w:styleId="PMEReferencesChar">
    <w:name w:val="PME References Char"/>
    <w:basedOn w:val="PMENormalChar"/>
    <w:link w:val="PMEReferences"/>
    <w:uiPriority w:val="99"/>
    <w:rsid w:val="00F677BE"/>
    <w:rPr>
      <w:sz w:val="26"/>
      <w:szCs w:val="26"/>
      <w:lang w:val="en-AU" w:eastAsia="es-ES" w:bidi="ar-SA"/>
    </w:rPr>
  </w:style>
  <w:style w:type="character" w:customStyle="1" w:styleId="ICMEReferenceChar">
    <w:name w:val="ICME Reference Char"/>
    <w:basedOn w:val="PMEReferencesChar"/>
    <w:link w:val="ICMEReference"/>
    <w:rsid w:val="00F677BE"/>
    <w:rPr>
      <w:sz w:val="26"/>
      <w:szCs w:val="26"/>
      <w:lang w:val="en-AU" w:eastAsia="es-ES" w:bidi="ar-SA"/>
    </w:rPr>
  </w:style>
  <w:style w:type="paragraph" w:styleId="BalloonText">
    <w:name w:val="Balloon Text"/>
    <w:basedOn w:val="Normal"/>
    <w:link w:val="BalloonTextChar"/>
    <w:uiPriority w:val="99"/>
    <w:semiHidden/>
    <w:unhideWhenUsed/>
    <w:rsid w:val="007208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A0"/>
    <w:rPr>
      <w:rFonts w:ascii="Tahoma" w:hAnsi="Tahoma" w:cs="Tahoma"/>
      <w:sz w:val="16"/>
      <w:szCs w:val="16"/>
      <w:lang w:val="en-AU" w:eastAsia="es-ES"/>
    </w:rPr>
  </w:style>
  <w:style w:type="character" w:customStyle="1" w:styleId="hcite">
    <w:name w:val="hcite"/>
    <w:basedOn w:val="DefaultParagraphFont"/>
    <w:rsid w:val="00C30E22"/>
  </w:style>
  <w:style w:type="character" w:styleId="CommentReference">
    <w:name w:val="annotation reference"/>
    <w:basedOn w:val="DefaultParagraphFont"/>
    <w:uiPriority w:val="99"/>
    <w:semiHidden/>
    <w:unhideWhenUsed/>
    <w:rsid w:val="00CD06F6"/>
    <w:rPr>
      <w:sz w:val="16"/>
      <w:szCs w:val="16"/>
    </w:rPr>
  </w:style>
  <w:style w:type="paragraph" w:styleId="CommentText">
    <w:name w:val="annotation text"/>
    <w:basedOn w:val="Normal"/>
    <w:link w:val="CommentTextChar"/>
    <w:uiPriority w:val="99"/>
    <w:semiHidden/>
    <w:unhideWhenUsed/>
    <w:rsid w:val="00CD06F6"/>
    <w:rPr>
      <w:sz w:val="20"/>
      <w:szCs w:val="20"/>
    </w:rPr>
  </w:style>
  <w:style w:type="character" w:customStyle="1" w:styleId="CommentTextChar">
    <w:name w:val="Comment Text Char"/>
    <w:basedOn w:val="DefaultParagraphFont"/>
    <w:link w:val="CommentText"/>
    <w:uiPriority w:val="99"/>
    <w:semiHidden/>
    <w:rsid w:val="00CD06F6"/>
    <w:rPr>
      <w:lang w:val="en-AU" w:eastAsia="es-ES"/>
    </w:rPr>
  </w:style>
  <w:style w:type="paragraph" w:styleId="CommentSubject">
    <w:name w:val="annotation subject"/>
    <w:basedOn w:val="CommentText"/>
    <w:next w:val="CommentText"/>
    <w:link w:val="CommentSubjectChar"/>
    <w:uiPriority w:val="99"/>
    <w:semiHidden/>
    <w:unhideWhenUsed/>
    <w:rsid w:val="00CD06F6"/>
    <w:rPr>
      <w:b/>
      <w:bCs/>
    </w:rPr>
  </w:style>
  <w:style w:type="character" w:customStyle="1" w:styleId="CommentSubjectChar">
    <w:name w:val="Comment Subject Char"/>
    <w:basedOn w:val="CommentTextChar"/>
    <w:link w:val="CommentSubject"/>
    <w:uiPriority w:val="99"/>
    <w:semiHidden/>
    <w:rsid w:val="00CD06F6"/>
    <w:rPr>
      <w:b/>
      <w:bCs/>
      <w:lang w:val="en-AU" w:eastAsia="es-ES"/>
    </w:rPr>
  </w:style>
  <w:style w:type="character" w:customStyle="1" w:styleId="slug-doi">
    <w:name w:val="slug-doi"/>
    <w:basedOn w:val="DefaultParagraphFont"/>
    <w:rsid w:val="00CA7C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822D1"/>
    <w:pPr>
      <w:autoSpaceDE w:val="0"/>
      <w:autoSpaceDN w:val="0"/>
      <w:spacing w:after="120"/>
      <w:jc w:val="both"/>
    </w:pPr>
    <w:rPr>
      <w:sz w:val="28"/>
      <w:szCs w:val="28"/>
      <w:lang w:val="en-AU" w:eastAsia="es-ES"/>
    </w:rPr>
  </w:style>
  <w:style w:type="paragraph" w:styleId="Heading1">
    <w:name w:val="heading 1"/>
    <w:basedOn w:val="Normal"/>
    <w:next w:val="Normal"/>
    <w:link w:val="Heading1Char"/>
    <w:uiPriority w:val="9"/>
    <w:qFormat/>
    <w:rsid w:val="00420175"/>
    <w:pPr>
      <w:keepNext/>
      <w:spacing w:line="400" w:lineRule="exact"/>
      <w:jc w:val="center"/>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20175"/>
    <w:pPr>
      <w:keepNext/>
      <w:spacing w:before="120"/>
      <w:jc w:val="left"/>
      <w:outlineLvl w:val="1"/>
    </w:pPr>
    <w:rPr>
      <w:rFonts w:ascii="Cambria" w:eastAsia="Times New Roman" w:hAnsi="Cambria"/>
      <w:b/>
      <w:bCs/>
      <w:i/>
      <w:iCs/>
    </w:rPr>
  </w:style>
  <w:style w:type="paragraph" w:styleId="Heading3">
    <w:name w:val="heading 3"/>
    <w:basedOn w:val="Normal"/>
    <w:next w:val="Normal"/>
    <w:link w:val="Heading3Char"/>
    <w:uiPriority w:val="9"/>
    <w:qFormat/>
    <w:rsid w:val="00420175"/>
    <w:pPr>
      <w:keepNext/>
      <w:outlineLvl w:val="2"/>
    </w:pPr>
    <w:rPr>
      <w:rFonts w:ascii="Cambria" w:eastAsia="Times New Roman"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20175"/>
    <w:rPr>
      <w:rFonts w:ascii="Cambria" w:eastAsia="Times New Roman" w:hAnsi="Cambria" w:cs="Times New Roman"/>
      <w:b/>
      <w:bCs/>
      <w:kern w:val="32"/>
      <w:sz w:val="32"/>
      <w:szCs w:val="32"/>
      <w:lang w:val="en-AU" w:eastAsia="es-ES"/>
    </w:rPr>
  </w:style>
  <w:style w:type="character" w:customStyle="1" w:styleId="Heading2Char">
    <w:name w:val="Heading 2 Char"/>
    <w:link w:val="Heading2"/>
    <w:uiPriority w:val="9"/>
    <w:semiHidden/>
    <w:rsid w:val="00420175"/>
    <w:rPr>
      <w:rFonts w:ascii="Cambria" w:eastAsia="Times New Roman" w:hAnsi="Cambria" w:cs="Times New Roman"/>
      <w:b/>
      <w:bCs/>
      <w:i/>
      <w:iCs/>
      <w:sz w:val="28"/>
      <w:szCs w:val="28"/>
      <w:lang w:val="en-AU" w:eastAsia="es-ES"/>
    </w:rPr>
  </w:style>
  <w:style w:type="character" w:customStyle="1" w:styleId="Heading3Char">
    <w:name w:val="Heading 3 Char"/>
    <w:link w:val="Heading3"/>
    <w:uiPriority w:val="9"/>
    <w:semiHidden/>
    <w:rsid w:val="00420175"/>
    <w:rPr>
      <w:rFonts w:ascii="Cambria" w:eastAsia="Times New Roman" w:hAnsi="Cambria" w:cs="Times New Roman"/>
      <w:b/>
      <w:bCs/>
      <w:sz w:val="26"/>
      <w:szCs w:val="26"/>
      <w:lang w:val="en-AU" w:eastAsia="es-ES"/>
    </w:rPr>
  </w:style>
  <w:style w:type="paragraph" w:customStyle="1" w:styleId="Endnote">
    <w:name w:val="Endnote"/>
    <w:basedOn w:val="Normal"/>
    <w:uiPriority w:val="99"/>
    <w:rsid w:val="00420175"/>
  </w:style>
  <w:style w:type="paragraph" w:styleId="BodyText">
    <w:name w:val="Body Text"/>
    <w:basedOn w:val="Normal"/>
    <w:link w:val="BodyTextChar"/>
    <w:uiPriority w:val="99"/>
    <w:rsid w:val="00420175"/>
    <w:pPr>
      <w:ind w:right="-341"/>
    </w:pPr>
  </w:style>
  <w:style w:type="character" w:customStyle="1" w:styleId="BodyTextChar">
    <w:name w:val="Body Text Char"/>
    <w:link w:val="BodyText"/>
    <w:uiPriority w:val="99"/>
    <w:semiHidden/>
    <w:rsid w:val="00420175"/>
    <w:rPr>
      <w:sz w:val="28"/>
      <w:szCs w:val="28"/>
      <w:lang w:val="en-AU" w:eastAsia="es-ES"/>
    </w:rPr>
  </w:style>
  <w:style w:type="character" w:styleId="Hyperlink">
    <w:name w:val="Hyperlink"/>
    <w:uiPriority w:val="99"/>
    <w:rsid w:val="00420175"/>
    <w:rPr>
      <w:color w:val="0000FF"/>
      <w:u w:val="single"/>
    </w:rPr>
  </w:style>
  <w:style w:type="paragraph" w:styleId="DocumentMap">
    <w:name w:val="Document Map"/>
    <w:basedOn w:val="Normal"/>
    <w:link w:val="DocumentMapChar"/>
    <w:uiPriority w:val="99"/>
    <w:semiHidden/>
    <w:rsid w:val="00420175"/>
    <w:pPr>
      <w:shd w:val="clear" w:color="auto" w:fill="000080"/>
    </w:pPr>
    <w:rPr>
      <w:rFonts w:ascii="Tahoma" w:hAnsi="Tahoma"/>
      <w:sz w:val="16"/>
      <w:szCs w:val="16"/>
    </w:rPr>
  </w:style>
  <w:style w:type="character" w:customStyle="1" w:styleId="DocumentMapChar">
    <w:name w:val="Document Map Char"/>
    <w:link w:val="DocumentMap"/>
    <w:uiPriority w:val="99"/>
    <w:semiHidden/>
    <w:rsid w:val="00420175"/>
    <w:rPr>
      <w:rFonts w:ascii="Tahoma" w:hAnsi="Tahoma" w:cs="Tahoma"/>
      <w:sz w:val="16"/>
      <w:szCs w:val="16"/>
      <w:lang w:val="en-AU" w:eastAsia="es-ES"/>
    </w:rPr>
  </w:style>
  <w:style w:type="paragraph" w:customStyle="1" w:styleId="PMEAuthorInstitution">
    <w:name w:val="PME Author/Institution"/>
    <w:basedOn w:val="PMENormal"/>
    <w:uiPriority w:val="99"/>
    <w:rsid w:val="00420175"/>
    <w:pPr>
      <w:jc w:val="center"/>
    </w:pPr>
  </w:style>
  <w:style w:type="paragraph" w:customStyle="1" w:styleId="PMEAbstract">
    <w:name w:val="PME Abstract"/>
    <w:basedOn w:val="PMENormal"/>
    <w:uiPriority w:val="99"/>
    <w:rsid w:val="00420175"/>
    <w:rPr>
      <w:i/>
      <w:iCs/>
    </w:rPr>
  </w:style>
  <w:style w:type="paragraph" w:customStyle="1" w:styleId="PMENormal">
    <w:name w:val="PME Normal"/>
    <w:link w:val="PMENormalChar"/>
    <w:uiPriority w:val="99"/>
    <w:rsid w:val="00A070BC"/>
    <w:pPr>
      <w:autoSpaceDE w:val="0"/>
      <w:autoSpaceDN w:val="0"/>
      <w:spacing w:after="120" w:line="320" w:lineRule="atLeast"/>
      <w:jc w:val="both"/>
    </w:pPr>
    <w:rPr>
      <w:sz w:val="26"/>
      <w:szCs w:val="26"/>
      <w:lang w:val="en-AU" w:eastAsia="es-ES"/>
    </w:rPr>
  </w:style>
  <w:style w:type="paragraph" w:customStyle="1" w:styleId="PMEHeading1">
    <w:name w:val="PME Heading 1"/>
    <w:basedOn w:val="PMENormal"/>
    <w:link w:val="PMEHeading1Char"/>
    <w:uiPriority w:val="99"/>
    <w:rsid w:val="00420175"/>
    <w:pPr>
      <w:keepNext/>
      <w:spacing w:before="120"/>
      <w:jc w:val="center"/>
      <w:outlineLvl w:val="0"/>
    </w:pPr>
    <w:rPr>
      <w:b/>
      <w:bCs/>
      <w:caps/>
      <w:kern w:val="28"/>
      <w:sz w:val="32"/>
      <w:szCs w:val="32"/>
    </w:rPr>
  </w:style>
  <w:style w:type="paragraph" w:customStyle="1" w:styleId="PMEHeading2">
    <w:name w:val="PME Heading 2"/>
    <w:basedOn w:val="PMENormal"/>
    <w:next w:val="PMENormal"/>
    <w:link w:val="PMEHeading2Char"/>
    <w:uiPriority w:val="99"/>
    <w:rsid w:val="00420175"/>
    <w:pPr>
      <w:keepNext/>
      <w:spacing w:before="120"/>
      <w:jc w:val="left"/>
      <w:outlineLvl w:val="1"/>
    </w:pPr>
    <w:rPr>
      <w:b/>
      <w:bCs/>
      <w:caps/>
    </w:rPr>
  </w:style>
  <w:style w:type="paragraph" w:customStyle="1" w:styleId="PMEHeading3">
    <w:name w:val="PME Heading 3"/>
    <w:basedOn w:val="PMENormal"/>
    <w:next w:val="PMENormal"/>
    <w:link w:val="PMEHeading3Char"/>
    <w:uiPriority w:val="99"/>
    <w:rsid w:val="00420175"/>
    <w:pPr>
      <w:keepNext/>
      <w:jc w:val="left"/>
      <w:outlineLvl w:val="2"/>
    </w:pPr>
    <w:rPr>
      <w:b/>
      <w:bCs/>
    </w:rPr>
  </w:style>
  <w:style w:type="paragraph" w:customStyle="1" w:styleId="PMEQuote">
    <w:name w:val="PME Quote"/>
    <w:basedOn w:val="PMENormal"/>
    <w:next w:val="PMENormal"/>
    <w:link w:val="PMEQuoteChar"/>
    <w:uiPriority w:val="99"/>
    <w:rsid w:val="00420175"/>
    <w:pPr>
      <w:spacing w:line="260" w:lineRule="atLeast"/>
      <w:ind w:left="289"/>
    </w:pPr>
  </w:style>
  <w:style w:type="paragraph" w:customStyle="1" w:styleId="PMEFigTitle">
    <w:name w:val="PME FigTitle"/>
    <w:basedOn w:val="PMENormal"/>
    <w:next w:val="PMENormal"/>
    <w:link w:val="PMEFigTitleChar"/>
    <w:uiPriority w:val="99"/>
    <w:rsid w:val="00420175"/>
    <w:pPr>
      <w:spacing w:before="120"/>
      <w:jc w:val="center"/>
    </w:pPr>
  </w:style>
  <w:style w:type="paragraph" w:customStyle="1" w:styleId="PMENumberedtranscript">
    <w:name w:val="PME Numbered transcript"/>
    <w:basedOn w:val="PMENormal"/>
    <w:next w:val="PMENormal"/>
    <w:uiPriority w:val="99"/>
    <w:rsid w:val="00420175"/>
    <w:pPr>
      <w:tabs>
        <w:tab w:val="left" w:pos="992"/>
      </w:tabs>
      <w:spacing w:line="260" w:lineRule="exact"/>
      <w:ind w:left="1865" w:hanging="1440"/>
    </w:pPr>
  </w:style>
  <w:style w:type="paragraph" w:customStyle="1" w:styleId="PMETranscript">
    <w:name w:val="PME Transcript"/>
    <w:basedOn w:val="PMENormal"/>
    <w:next w:val="PMENormal"/>
    <w:link w:val="PMETranscriptChar"/>
    <w:uiPriority w:val="99"/>
    <w:rsid w:val="00420175"/>
    <w:pPr>
      <w:spacing w:line="260" w:lineRule="atLeast"/>
      <w:ind w:left="1865" w:hanging="1440"/>
    </w:pPr>
  </w:style>
  <w:style w:type="paragraph" w:customStyle="1" w:styleId="PMEReferences">
    <w:name w:val="PME References"/>
    <w:basedOn w:val="PMENormal"/>
    <w:link w:val="PMEReferencesChar"/>
    <w:uiPriority w:val="99"/>
    <w:rsid w:val="00420175"/>
    <w:pPr>
      <w:spacing w:line="260" w:lineRule="atLeast"/>
      <w:ind w:left="289" w:hanging="289"/>
    </w:pPr>
  </w:style>
  <w:style w:type="paragraph" w:customStyle="1" w:styleId="PMEBullet">
    <w:name w:val="PME Bullet"/>
    <w:basedOn w:val="PMENormal"/>
    <w:link w:val="PMEBulletChar"/>
    <w:uiPriority w:val="99"/>
    <w:rsid w:val="000D36F4"/>
    <w:pPr>
      <w:numPr>
        <w:numId w:val="4"/>
      </w:numPr>
      <w:tabs>
        <w:tab w:val="clear" w:pos="1145"/>
        <w:tab w:val="num" w:pos="709"/>
      </w:tabs>
      <w:spacing w:after="0"/>
      <w:ind w:left="709" w:hanging="425"/>
    </w:pPr>
  </w:style>
  <w:style w:type="paragraph" w:styleId="Header">
    <w:name w:val="header"/>
    <w:basedOn w:val="Normal"/>
    <w:link w:val="HeaderChar"/>
    <w:uiPriority w:val="99"/>
    <w:rsid w:val="00420175"/>
    <w:pPr>
      <w:tabs>
        <w:tab w:val="center" w:pos="4320"/>
        <w:tab w:val="right" w:pos="8640"/>
      </w:tabs>
    </w:pPr>
  </w:style>
  <w:style w:type="character" w:customStyle="1" w:styleId="HeaderChar">
    <w:name w:val="Header Char"/>
    <w:link w:val="Header"/>
    <w:uiPriority w:val="99"/>
    <w:rsid w:val="00420175"/>
    <w:rPr>
      <w:sz w:val="28"/>
      <w:szCs w:val="28"/>
      <w:lang w:val="en-AU" w:eastAsia="es-ES"/>
    </w:rPr>
  </w:style>
  <w:style w:type="paragraph" w:styleId="Footer">
    <w:name w:val="footer"/>
    <w:basedOn w:val="Normal"/>
    <w:link w:val="FooterChar"/>
    <w:uiPriority w:val="99"/>
    <w:rsid w:val="00420175"/>
    <w:pPr>
      <w:tabs>
        <w:tab w:val="center" w:pos="4320"/>
        <w:tab w:val="right" w:pos="8640"/>
      </w:tabs>
    </w:pPr>
  </w:style>
  <w:style w:type="character" w:customStyle="1" w:styleId="FooterChar">
    <w:name w:val="Footer Char"/>
    <w:link w:val="Footer"/>
    <w:uiPriority w:val="99"/>
    <w:rsid w:val="00420175"/>
    <w:rPr>
      <w:sz w:val="28"/>
      <w:szCs w:val="28"/>
      <w:lang w:val="en-AU" w:eastAsia="es-ES"/>
    </w:rPr>
  </w:style>
  <w:style w:type="character" w:styleId="PageNumber">
    <w:name w:val="page number"/>
    <w:basedOn w:val="DefaultParagraphFont"/>
    <w:uiPriority w:val="99"/>
    <w:rsid w:val="00420175"/>
  </w:style>
  <w:style w:type="character" w:styleId="FollowedHyperlink">
    <w:name w:val="FollowedHyperlink"/>
    <w:uiPriority w:val="99"/>
    <w:semiHidden/>
    <w:unhideWhenUsed/>
    <w:rsid w:val="00CA211A"/>
    <w:rPr>
      <w:color w:val="800080"/>
      <w:u w:val="single"/>
    </w:rPr>
  </w:style>
  <w:style w:type="paragraph" w:customStyle="1" w:styleId="E0768D090ABB4831A8A820B640BB2A5C">
    <w:name w:val="E0768D090ABB4831A8A820B640BB2A5C"/>
    <w:rsid w:val="003977C8"/>
    <w:pPr>
      <w:spacing w:after="200" w:line="276" w:lineRule="auto"/>
    </w:pPr>
    <w:rPr>
      <w:rFonts w:ascii="Malgun Gothic" w:eastAsia="Malgun Gothic" w:hAnsi="Malgun Gothic"/>
      <w:sz w:val="22"/>
      <w:szCs w:val="22"/>
      <w:lang w:eastAsia="en-US"/>
    </w:rPr>
  </w:style>
  <w:style w:type="paragraph" w:styleId="PlainText">
    <w:name w:val="Plain Text"/>
    <w:basedOn w:val="Normal"/>
    <w:link w:val="PlainTextChar"/>
    <w:rsid w:val="000C4B97"/>
    <w:pPr>
      <w:widowControl w:val="0"/>
      <w:adjustRightInd w:val="0"/>
      <w:spacing w:after="0"/>
    </w:pPr>
    <w:rPr>
      <w:rFonts w:ascii="New York" w:eastAsia="Batang" w:hAnsi="New York"/>
      <w:sz w:val="21"/>
      <w:szCs w:val="21"/>
      <w:lang w:eastAsia="en-US"/>
    </w:rPr>
  </w:style>
  <w:style w:type="character" w:customStyle="1" w:styleId="PlainTextChar">
    <w:name w:val="Plain Text Char"/>
    <w:link w:val="PlainText"/>
    <w:rsid w:val="000C4B97"/>
    <w:rPr>
      <w:rFonts w:ascii="New York" w:eastAsia="Batang" w:hAnsi="New York" w:cs="New York"/>
      <w:sz w:val="21"/>
      <w:szCs w:val="21"/>
      <w:lang w:eastAsia="en-US"/>
    </w:rPr>
  </w:style>
  <w:style w:type="paragraph" w:customStyle="1" w:styleId="ICME-12Heading1">
    <w:name w:val="ICME-12 Heading 1"/>
    <w:basedOn w:val="PMEHeading1"/>
    <w:link w:val="ICME-12Heading1Char"/>
    <w:autoRedefine/>
    <w:rsid w:val="009F52CA"/>
    <w:pPr>
      <w:spacing w:line="240" w:lineRule="auto"/>
    </w:pPr>
  </w:style>
  <w:style w:type="paragraph" w:customStyle="1" w:styleId="ICMEabstract">
    <w:name w:val="ICME abstract"/>
    <w:basedOn w:val="PlainText"/>
    <w:link w:val="ICMEabstractChar"/>
    <w:autoRedefine/>
    <w:qFormat/>
    <w:rsid w:val="00C864E3"/>
    <w:rPr>
      <w:i/>
      <w:sz w:val="24"/>
      <w:szCs w:val="24"/>
    </w:rPr>
  </w:style>
  <w:style w:type="character" w:customStyle="1" w:styleId="PMENormalChar">
    <w:name w:val="PME Normal Char"/>
    <w:link w:val="PMENormal"/>
    <w:uiPriority w:val="99"/>
    <w:rsid w:val="00A070BC"/>
    <w:rPr>
      <w:sz w:val="26"/>
      <w:szCs w:val="26"/>
      <w:lang w:val="en-AU" w:eastAsia="es-ES" w:bidi="ar-SA"/>
    </w:rPr>
  </w:style>
  <w:style w:type="character" w:customStyle="1" w:styleId="PMEHeading1Char">
    <w:name w:val="PME Heading 1 Char"/>
    <w:link w:val="PMEHeading1"/>
    <w:uiPriority w:val="99"/>
    <w:rsid w:val="00A75E6D"/>
    <w:rPr>
      <w:b/>
      <w:bCs/>
      <w:caps/>
      <w:kern w:val="28"/>
      <w:sz w:val="32"/>
      <w:szCs w:val="32"/>
      <w:lang w:val="en-AU" w:eastAsia="es-ES" w:bidi="ar-SA"/>
    </w:rPr>
  </w:style>
  <w:style w:type="character" w:customStyle="1" w:styleId="ICME-12Heading1Char">
    <w:name w:val="ICME-12 Heading 1 Char"/>
    <w:basedOn w:val="PMEHeading1Char"/>
    <w:link w:val="ICME-12Heading1"/>
    <w:rsid w:val="009F52CA"/>
    <w:rPr>
      <w:b/>
      <w:bCs/>
      <w:caps/>
      <w:kern w:val="28"/>
      <w:sz w:val="32"/>
      <w:szCs w:val="32"/>
      <w:lang w:val="en-AU" w:eastAsia="es-ES" w:bidi="ar-SA"/>
    </w:rPr>
  </w:style>
  <w:style w:type="paragraph" w:customStyle="1" w:styleId="ICMEHeading1">
    <w:name w:val="ICME Heading 1"/>
    <w:basedOn w:val="ICME-12Heading1"/>
    <w:link w:val="ICMEHeading1Char"/>
    <w:autoRedefine/>
    <w:qFormat/>
    <w:rsid w:val="00B94F6E"/>
    <w:pPr>
      <w:spacing w:before="0" w:after="0"/>
    </w:pPr>
    <w:rPr>
      <w:rFonts w:ascii="Arial" w:hAnsi="Arial" w:cs="Arial"/>
      <w:sz w:val="28"/>
      <w:szCs w:val="28"/>
      <w:lang w:eastAsia="ko-KR"/>
    </w:rPr>
  </w:style>
  <w:style w:type="character" w:customStyle="1" w:styleId="ICMEabstractChar">
    <w:name w:val="ICME abstract Char"/>
    <w:link w:val="ICMEabstract"/>
    <w:rsid w:val="00C864E3"/>
    <w:rPr>
      <w:rFonts w:ascii="New York" w:eastAsia="Batang" w:hAnsi="New York" w:cs="New York"/>
      <w:i/>
      <w:sz w:val="24"/>
      <w:szCs w:val="24"/>
      <w:lang w:eastAsia="en-US"/>
    </w:rPr>
  </w:style>
  <w:style w:type="paragraph" w:customStyle="1" w:styleId="ICMENormal">
    <w:name w:val="ICME Normal"/>
    <w:basedOn w:val="PMENormal"/>
    <w:link w:val="ICMENormalChar"/>
    <w:autoRedefine/>
    <w:qFormat/>
    <w:rsid w:val="000306A8"/>
    <w:rPr>
      <w:sz w:val="24"/>
      <w:szCs w:val="24"/>
    </w:rPr>
  </w:style>
  <w:style w:type="character" w:customStyle="1" w:styleId="ICMEHeading1Char">
    <w:name w:val="ICME Heading 1 Char"/>
    <w:basedOn w:val="ICME-12Heading1Char"/>
    <w:link w:val="ICMEHeading1"/>
    <w:rsid w:val="00B94F6E"/>
    <w:rPr>
      <w:rFonts w:ascii="Arial" w:hAnsi="Arial" w:cs="Arial"/>
      <w:b/>
      <w:bCs/>
      <w:caps/>
      <w:kern w:val="28"/>
      <w:sz w:val="28"/>
      <w:szCs w:val="28"/>
      <w:lang w:val="en-AU" w:eastAsia="es-ES" w:bidi="ar-SA"/>
    </w:rPr>
  </w:style>
  <w:style w:type="paragraph" w:customStyle="1" w:styleId="ICMEHeading2">
    <w:name w:val="ICME Heading 2"/>
    <w:basedOn w:val="PMEHeading2"/>
    <w:link w:val="ICMEHeading2Char"/>
    <w:autoRedefine/>
    <w:qFormat/>
    <w:rsid w:val="00FC5DE0"/>
    <w:rPr>
      <w:rFonts w:eastAsia="Malgun Gothic"/>
    </w:rPr>
  </w:style>
  <w:style w:type="character" w:customStyle="1" w:styleId="ICMENormalChar">
    <w:name w:val="ICME Normal Char"/>
    <w:basedOn w:val="PMENormalChar"/>
    <w:link w:val="ICMENormal"/>
    <w:rsid w:val="000306A8"/>
    <w:rPr>
      <w:sz w:val="24"/>
      <w:szCs w:val="24"/>
      <w:lang w:val="en-AU" w:eastAsia="es-ES" w:bidi="ar-SA"/>
    </w:rPr>
  </w:style>
  <w:style w:type="paragraph" w:customStyle="1" w:styleId="ICMEHeading3">
    <w:name w:val="ICME Heading 3"/>
    <w:basedOn w:val="PMEHeading3"/>
    <w:link w:val="ICMEHeading3Char"/>
    <w:autoRedefine/>
    <w:qFormat/>
    <w:rsid w:val="000306A8"/>
    <w:rPr>
      <w:sz w:val="24"/>
      <w:szCs w:val="24"/>
    </w:rPr>
  </w:style>
  <w:style w:type="character" w:customStyle="1" w:styleId="PMEHeading2Char">
    <w:name w:val="PME Heading 2 Char"/>
    <w:link w:val="PMEHeading2"/>
    <w:uiPriority w:val="99"/>
    <w:rsid w:val="00FC5DE0"/>
    <w:rPr>
      <w:b/>
      <w:bCs/>
      <w:caps/>
      <w:sz w:val="26"/>
      <w:szCs w:val="26"/>
      <w:lang w:val="en-AU" w:eastAsia="es-ES" w:bidi="ar-SA"/>
    </w:rPr>
  </w:style>
  <w:style w:type="character" w:customStyle="1" w:styleId="ICMEHeading2Char">
    <w:name w:val="ICME Heading 2 Char"/>
    <w:link w:val="ICMEHeading2"/>
    <w:rsid w:val="00FC5DE0"/>
    <w:rPr>
      <w:rFonts w:eastAsia="Malgun Gothic"/>
      <w:b/>
      <w:bCs/>
      <w:caps/>
      <w:sz w:val="26"/>
      <w:szCs w:val="26"/>
      <w:lang w:val="en-AU" w:eastAsia="es-ES" w:bidi="ar-SA"/>
    </w:rPr>
  </w:style>
  <w:style w:type="paragraph" w:customStyle="1" w:styleId="ICMETableTitle">
    <w:name w:val="ICME Table Title"/>
    <w:basedOn w:val="PMEFigTitle"/>
    <w:link w:val="ICMETableTitleChar"/>
    <w:autoRedefine/>
    <w:qFormat/>
    <w:rsid w:val="001237A9"/>
    <w:pPr>
      <w:spacing w:line="240" w:lineRule="auto"/>
    </w:pPr>
  </w:style>
  <w:style w:type="character" w:customStyle="1" w:styleId="PMEHeading3Char">
    <w:name w:val="PME Heading 3 Char"/>
    <w:link w:val="PMEHeading3"/>
    <w:uiPriority w:val="99"/>
    <w:rsid w:val="00FC5DE0"/>
    <w:rPr>
      <w:b/>
      <w:bCs/>
      <w:sz w:val="26"/>
      <w:szCs w:val="26"/>
      <w:lang w:val="en-AU" w:eastAsia="es-ES" w:bidi="ar-SA"/>
    </w:rPr>
  </w:style>
  <w:style w:type="character" w:customStyle="1" w:styleId="ICMEHeading3Char">
    <w:name w:val="ICME Heading 3 Char"/>
    <w:link w:val="ICMEHeading3"/>
    <w:rsid w:val="000306A8"/>
    <w:rPr>
      <w:b/>
      <w:bCs/>
      <w:sz w:val="24"/>
      <w:szCs w:val="24"/>
      <w:lang w:val="en-AU" w:eastAsia="es-ES"/>
    </w:rPr>
  </w:style>
  <w:style w:type="paragraph" w:customStyle="1" w:styleId="ICMETable">
    <w:name w:val="ICME Table"/>
    <w:basedOn w:val="ICMETableTitle"/>
    <w:link w:val="ICMETableChar"/>
    <w:autoRedefine/>
    <w:qFormat/>
    <w:rsid w:val="001237A9"/>
  </w:style>
  <w:style w:type="character" w:customStyle="1" w:styleId="PMEFigTitleChar">
    <w:name w:val="PME FigTitle Char"/>
    <w:basedOn w:val="PMENormalChar"/>
    <w:link w:val="PMEFigTitle"/>
    <w:uiPriority w:val="99"/>
    <w:rsid w:val="001237A9"/>
    <w:rPr>
      <w:sz w:val="26"/>
      <w:szCs w:val="26"/>
      <w:lang w:val="en-AU" w:eastAsia="es-ES" w:bidi="ar-SA"/>
    </w:rPr>
  </w:style>
  <w:style w:type="character" w:customStyle="1" w:styleId="ICMETableTitleChar">
    <w:name w:val="ICME Table Title Char"/>
    <w:basedOn w:val="PMEFigTitleChar"/>
    <w:link w:val="ICMETableTitle"/>
    <w:rsid w:val="001237A9"/>
    <w:rPr>
      <w:sz w:val="26"/>
      <w:szCs w:val="26"/>
      <w:lang w:val="en-AU" w:eastAsia="es-ES" w:bidi="ar-SA"/>
    </w:rPr>
  </w:style>
  <w:style w:type="paragraph" w:customStyle="1" w:styleId="ICMETranscript">
    <w:name w:val="ICME Transcript"/>
    <w:basedOn w:val="PMETranscript"/>
    <w:link w:val="ICMETranscriptChar"/>
    <w:autoRedefine/>
    <w:qFormat/>
    <w:rsid w:val="000D36F4"/>
    <w:pPr>
      <w:ind w:hanging="1581"/>
    </w:pPr>
  </w:style>
  <w:style w:type="character" w:customStyle="1" w:styleId="ICMETableChar">
    <w:name w:val="ICME Table Char"/>
    <w:basedOn w:val="ICMETableTitleChar"/>
    <w:link w:val="ICMETable"/>
    <w:rsid w:val="001237A9"/>
    <w:rPr>
      <w:sz w:val="26"/>
      <w:szCs w:val="26"/>
      <w:lang w:val="en-AU" w:eastAsia="es-ES" w:bidi="ar-SA"/>
    </w:rPr>
  </w:style>
  <w:style w:type="paragraph" w:customStyle="1" w:styleId="ICMEQuote">
    <w:name w:val="ICME Quote"/>
    <w:basedOn w:val="PMEQuote"/>
    <w:link w:val="ICMEQuoteChar"/>
    <w:autoRedefine/>
    <w:qFormat/>
    <w:rsid w:val="000D36F4"/>
  </w:style>
  <w:style w:type="character" w:customStyle="1" w:styleId="PMETranscriptChar">
    <w:name w:val="PME Transcript Char"/>
    <w:basedOn w:val="PMENormalChar"/>
    <w:link w:val="PMETranscript"/>
    <w:uiPriority w:val="99"/>
    <w:rsid w:val="000D36F4"/>
    <w:rPr>
      <w:sz w:val="26"/>
      <w:szCs w:val="26"/>
      <w:lang w:val="en-AU" w:eastAsia="es-ES" w:bidi="ar-SA"/>
    </w:rPr>
  </w:style>
  <w:style w:type="character" w:customStyle="1" w:styleId="ICMETranscriptChar">
    <w:name w:val="ICME Transcript Char"/>
    <w:basedOn w:val="PMETranscriptChar"/>
    <w:link w:val="ICMETranscript"/>
    <w:rsid w:val="000D36F4"/>
    <w:rPr>
      <w:sz w:val="26"/>
      <w:szCs w:val="26"/>
      <w:lang w:val="en-AU" w:eastAsia="es-ES" w:bidi="ar-SA"/>
    </w:rPr>
  </w:style>
  <w:style w:type="paragraph" w:customStyle="1" w:styleId="ICMEBullet">
    <w:name w:val="ICME Bullet"/>
    <w:basedOn w:val="PMEBullet"/>
    <w:link w:val="ICMEBulletChar"/>
    <w:autoRedefine/>
    <w:qFormat/>
    <w:rsid w:val="00845CFA"/>
  </w:style>
  <w:style w:type="character" w:customStyle="1" w:styleId="PMEQuoteChar">
    <w:name w:val="PME Quote Char"/>
    <w:basedOn w:val="PMENormalChar"/>
    <w:link w:val="PMEQuote"/>
    <w:uiPriority w:val="99"/>
    <w:rsid w:val="000D36F4"/>
    <w:rPr>
      <w:sz w:val="26"/>
      <w:szCs w:val="26"/>
      <w:lang w:val="en-AU" w:eastAsia="es-ES" w:bidi="ar-SA"/>
    </w:rPr>
  </w:style>
  <w:style w:type="character" w:customStyle="1" w:styleId="ICMEQuoteChar">
    <w:name w:val="ICME Quote Char"/>
    <w:basedOn w:val="PMEQuoteChar"/>
    <w:link w:val="ICMEQuote"/>
    <w:rsid w:val="000D36F4"/>
    <w:rPr>
      <w:sz w:val="26"/>
      <w:szCs w:val="26"/>
      <w:lang w:val="en-AU" w:eastAsia="es-ES" w:bidi="ar-SA"/>
    </w:rPr>
  </w:style>
  <w:style w:type="paragraph" w:customStyle="1" w:styleId="ICMEFigureTitle">
    <w:name w:val="ICME Figure Title"/>
    <w:basedOn w:val="ICMETableTitle"/>
    <w:link w:val="ICMEFigureTitleChar"/>
    <w:autoRedefine/>
    <w:qFormat/>
    <w:rsid w:val="00825B88"/>
  </w:style>
  <w:style w:type="character" w:customStyle="1" w:styleId="PMEBulletChar">
    <w:name w:val="PME Bullet Char"/>
    <w:basedOn w:val="PMENormalChar"/>
    <w:link w:val="PMEBullet"/>
    <w:uiPriority w:val="99"/>
    <w:rsid w:val="00845CFA"/>
    <w:rPr>
      <w:sz w:val="26"/>
      <w:szCs w:val="26"/>
      <w:lang w:val="en-AU" w:eastAsia="es-ES" w:bidi="ar-SA"/>
    </w:rPr>
  </w:style>
  <w:style w:type="character" w:customStyle="1" w:styleId="ICMEBulletChar">
    <w:name w:val="ICME Bullet Char"/>
    <w:basedOn w:val="PMEBulletChar"/>
    <w:link w:val="ICMEBullet"/>
    <w:rsid w:val="00845CFA"/>
    <w:rPr>
      <w:sz w:val="26"/>
      <w:szCs w:val="26"/>
      <w:lang w:val="en-AU" w:eastAsia="es-ES" w:bidi="ar-SA"/>
    </w:rPr>
  </w:style>
  <w:style w:type="paragraph" w:customStyle="1" w:styleId="ICMEReference">
    <w:name w:val="ICME Reference"/>
    <w:basedOn w:val="PMEReferences"/>
    <w:link w:val="ICMEReferenceChar"/>
    <w:autoRedefine/>
    <w:qFormat/>
    <w:rsid w:val="00F677BE"/>
  </w:style>
  <w:style w:type="character" w:customStyle="1" w:styleId="ICMEFigureTitleChar">
    <w:name w:val="ICME Figure Title Char"/>
    <w:basedOn w:val="ICMETableTitleChar"/>
    <w:link w:val="ICMEFigureTitle"/>
    <w:rsid w:val="00825B88"/>
    <w:rPr>
      <w:sz w:val="26"/>
      <w:szCs w:val="26"/>
      <w:lang w:val="en-AU" w:eastAsia="es-ES" w:bidi="ar-SA"/>
    </w:rPr>
  </w:style>
  <w:style w:type="character" w:customStyle="1" w:styleId="PMEReferencesChar">
    <w:name w:val="PME References Char"/>
    <w:basedOn w:val="PMENormalChar"/>
    <w:link w:val="PMEReferences"/>
    <w:uiPriority w:val="99"/>
    <w:rsid w:val="00F677BE"/>
    <w:rPr>
      <w:sz w:val="26"/>
      <w:szCs w:val="26"/>
      <w:lang w:val="en-AU" w:eastAsia="es-ES" w:bidi="ar-SA"/>
    </w:rPr>
  </w:style>
  <w:style w:type="character" w:customStyle="1" w:styleId="ICMEReferenceChar">
    <w:name w:val="ICME Reference Char"/>
    <w:basedOn w:val="PMEReferencesChar"/>
    <w:link w:val="ICMEReference"/>
    <w:rsid w:val="00F677BE"/>
    <w:rPr>
      <w:sz w:val="26"/>
      <w:szCs w:val="26"/>
      <w:lang w:val="en-AU" w:eastAsia="es-ES" w:bidi="ar-SA"/>
    </w:rPr>
  </w:style>
  <w:style w:type="paragraph" w:styleId="BalloonText">
    <w:name w:val="Balloon Text"/>
    <w:basedOn w:val="Normal"/>
    <w:link w:val="BalloonTextChar"/>
    <w:uiPriority w:val="99"/>
    <w:semiHidden/>
    <w:unhideWhenUsed/>
    <w:rsid w:val="007208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A0"/>
    <w:rPr>
      <w:rFonts w:ascii="Tahoma" w:hAnsi="Tahoma" w:cs="Tahoma"/>
      <w:sz w:val="16"/>
      <w:szCs w:val="16"/>
      <w:lang w:val="en-AU" w:eastAsia="es-ES"/>
    </w:rPr>
  </w:style>
  <w:style w:type="character" w:customStyle="1" w:styleId="hcite">
    <w:name w:val="hcite"/>
    <w:basedOn w:val="DefaultParagraphFont"/>
    <w:rsid w:val="00C30E22"/>
  </w:style>
  <w:style w:type="character" w:styleId="CommentReference">
    <w:name w:val="annotation reference"/>
    <w:basedOn w:val="DefaultParagraphFont"/>
    <w:uiPriority w:val="99"/>
    <w:semiHidden/>
    <w:unhideWhenUsed/>
    <w:rsid w:val="00CD06F6"/>
    <w:rPr>
      <w:sz w:val="16"/>
      <w:szCs w:val="16"/>
    </w:rPr>
  </w:style>
  <w:style w:type="paragraph" w:styleId="CommentText">
    <w:name w:val="annotation text"/>
    <w:basedOn w:val="Normal"/>
    <w:link w:val="CommentTextChar"/>
    <w:uiPriority w:val="99"/>
    <w:semiHidden/>
    <w:unhideWhenUsed/>
    <w:rsid w:val="00CD06F6"/>
    <w:rPr>
      <w:sz w:val="20"/>
      <w:szCs w:val="20"/>
    </w:rPr>
  </w:style>
  <w:style w:type="character" w:customStyle="1" w:styleId="CommentTextChar">
    <w:name w:val="Comment Text Char"/>
    <w:basedOn w:val="DefaultParagraphFont"/>
    <w:link w:val="CommentText"/>
    <w:uiPriority w:val="99"/>
    <w:semiHidden/>
    <w:rsid w:val="00CD06F6"/>
    <w:rPr>
      <w:lang w:val="en-AU" w:eastAsia="es-ES"/>
    </w:rPr>
  </w:style>
  <w:style w:type="paragraph" w:styleId="CommentSubject">
    <w:name w:val="annotation subject"/>
    <w:basedOn w:val="CommentText"/>
    <w:next w:val="CommentText"/>
    <w:link w:val="CommentSubjectChar"/>
    <w:uiPriority w:val="99"/>
    <w:semiHidden/>
    <w:unhideWhenUsed/>
    <w:rsid w:val="00CD06F6"/>
    <w:rPr>
      <w:b/>
      <w:bCs/>
    </w:rPr>
  </w:style>
  <w:style w:type="character" w:customStyle="1" w:styleId="CommentSubjectChar">
    <w:name w:val="Comment Subject Char"/>
    <w:basedOn w:val="CommentTextChar"/>
    <w:link w:val="CommentSubject"/>
    <w:uiPriority w:val="99"/>
    <w:semiHidden/>
    <w:rsid w:val="00CD06F6"/>
    <w:rPr>
      <w:b/>
      <w:bCs/>
      <w:lang w:val="en-AU" w:eastAsia="es-ES"/>
    </w:rPr>
  </w:style>
  <w:style w:type="character" w:customStyle="1" w:styleId="slug-doi">
    <w:name w:val="slug-doi"/>
    <w:basedOn w:val="DefaultParagraphFont"/>
    <w:rsid w:val="00CA7CA8"/>
  </w:style>
</w:styles>
</file>

<file path=word/webSettings.xml><?xml version="1.0" encoding="utf-8"?>
<w:webSettings xmlns:r="http://schemas.openxmlformats.org/officeDocument/2006/relationships" xmlns:w="http://schemas.openxmlformats.org/wordprocessingml/2006/main">
  <w:encoding w:val="big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336EB-3125-48B6-91ED-0DD471AC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4959</Words>
  <Characters>28267</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Template PME28</vt:lpstr>
      <vt:lpstr>Template PME28</vt:lpstr>
    </vt:vector>
  </TitlesOfParts>
  <Company>MyCompany</Company>
  <LinksUpToDate>false</LinksUpToDate>
  <CharactersWithSpaces>33160</CharactersWithSpaces>
  <SharedDoc>false</SharedDoc>
  <HLinks>
    <vt:vector size="12" baseType="variant">
      <vt:variant>
        <vt:i4>2818071</vt:i4>
      </vt:variant>
      <vt:variant>
        <vt:i4>9</vt:i4>
      </vt:variant>
      <vt:variant>
        <vt:i4>0</vt:i4>
      </vt:variant>
      <vt:variant>
        <vt:i4>5</vt:i4>
      </vt:variant>
      <vt:variant>
        <vt:lpwstr>mailto:icme12@icme12.org</vt:lpwstr>
      </vt:variant>
      <vt:variant>
        <vt:lpwstr/>
      </vt:variant>
      <vt:variant>
        <vt:i4>5963862</vt:i4>
      </vt:variant>
      <vt:variant>
        <vt:i4>6</vt:i4>
      </vt:variant>
      <vt:variant>
        <vt:i4>0</vt:i4>
      </vt:variant>
      <vt:variant>
        <vt:i4>5</vt:i4>
      </vt:variant>
      <vt:variant>
        <vt:lpwstr>http://www.psychwww.com/resource/apacrib.htm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PME28</dc:title>
  <dc:creator>A B Fuglestad</dc:creator>
  <cp:lastModifiedBy>Paul</cp:lastModifiedBy>
  <cp:revision>2</cp:revision>
  <cp:lastPrinted>2011-10-04T01:39:00Z</cp:lastPrinted>
  <dcterms:created xsi:type="dcterms:W3CDTF">2014-10-12T12:53:00Z</dcterms:created>
  <dcterms:modified xsi:type="dcterms:W3CDTF">2014-10-12T12:53:00Z</dcterms:modified>
</cp:coreProperties>
</file>